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NG230004 vom 22. Mai 2023</w:t>
      </w:r>
    </w:p>
    <w:p>
      <w:r>
        <w:t>ZH Obergericht, 2023-05-22, DE</w:t>
      </w:r>
    </w:p>
    <w:p>
      <w:r>
        <w:rPr>
          <w:b/>
        </w:rPr>
        <w:t xml:space="preserve">Quelle: </w:t>
      </w:r>
      <w:r>
        <w:t>https://mcp.opencaselaw.ch/entscheid/zh_obergericht_NG230004</w:t>
      </w:r>
    </w:p>
    <w:p>
      <w:r>
        <w:t>FR: ZH_OBERGERICHT NG230004 du 22 mai 2023</w:t>
      </w:r>
    </w:p>
    <w:p>
      <w:r>
        <w:t>IT: ZH_OBERGERICHT NG230004 del 22 maggio 2023</w:t>
      </w:r>
    </w:p>
    <w:p>
      <w:pPr>
        <w:pStyle w:val="Heading2"/>
      </w:pPr>
      <w:r>
        <w:t>Erwägungen</w:t>
      </w:r>
    </w:p>
    <w:p>
      <w:r>
        <w:rPr>
          <w:b/>
        </w:rPr>
        <w:t>E. 1</w:t>
      </w:r>
    </w:p>
    <w:p>
      <w:r>
        <w:t>Mit Schreiben vom 16. Mai 2023, beim Obergericht eingegangen am 17. Mai 2023, teilte die Berufungsklägerin der Kammer mit, dass sich die Parteien aus-</w:t>
      </w:r>
    </w:p>
    <w:p>
      <w:r>
        <w:t>- 2 - sergerichtlich geeinigt hätten. Die Berufungsklägerin beantragte, das Berufungs- verfahren als durch Vergleich erledigt abzuschreiben, unter den vereinbarten Kos- ten- und Entschädigungsfolgen (act. 47).</w:t>
      </w:r>
    </w:p>
    <w:p>
      <w:r>
        <w:rPr>
          <w:b/>
        </w:rPr>
        <w:t>E. 2</w:t>
      </w:r>
    </w:p>
    <w:p>
      <w:r>
        <w:t>Die Parteien hielten in ihrem am 8. respektive 10. Mai 2023 unterzeichneten Vergleich bezüglich des vorliegenden Verfahrens Folgendes fest (act. 48): "8. A._____ verpflichtet sich, die Berufung vom 1. Februar 2023 (Geschäfts- Nr. NG230004-O/Z01) innert drei Werktagen seit beidseitiger Unterzeichnung der vor- liegenden Vereinbarung zurückzuziehen. Die Gerichtskosten für das Berufungsver- fahren übernimmt A._____ vollumfänglich. Die B._____ verzichtet auf eine Parteient- schädigung für das Berufungsverfahren, sofern der Rückzug der Berufung vor Anset- zung der Frist für die Berufungsantwort erfolgt. 9. A._____ verpflichtet sich, der B._____ die Gerichtskosten in Höhe von CHF 17'870 sowie die Parteientschädigung in Höhe von CHF 20'410 für das Verfahren vor dem Mietgericht Zürich (Geschäfts-Nr. MJ220002-L) innert 10 Tagen ab Rechtskraft des Abschreibungsentscheids des Obergerichts Zürich zu bezahlen."</w:t>
      </w:r>
    </w:p>
    <w:p>
      <w:r>
        <w:rPr>
          <w:b/>
        </w:rPr>
        <w:t>E. 3</w:t>
      </w:r>
    </w:p>
    <w:p>
      <w:r>
        <w:t>Das Berufungsverfahren ist unter diesen Umständen als durch Rückzug erle- digt abzuschreiben. Damit bleibt es grundsätzlich bei der vorinstanzlichen Rege- lung der Kosten- und Entschädigungsfolgen. Dazu ist vorzumerken, dass sich die Berufungsklägerin verpflichtet, der Berufungsbeklagten innert 10 Tagen ab Rechtskraft dieses Entscheides die vorinstanzlichen Gerichtskosten zu ersetzen und die vorinstanzliche Parteientschädigung zu bezahlen. Vereinbarungsgemäss sind der Berufungsklägerin die Gerichtskosten des Berufungsverfahrens aufzuer- legen. Für das Berufungsverfahren sind keine Parteientschädigungen zuzuspre- chen.</w:t>
      </w:r>
    </w:p>
    <w:p>
      <w:r>
        <w:rPr>
          <w:b/>
        </w:rPr>
        <w:t>E. 4</w:t>
      </w:r>
    </w:p>
    <w:p>
      <w:r>
        <w:t>Bei der Festsetzung der zweitinstanzlichen Entscheidgebühr ist zu beachten, dass bereits ein ausformulierter Entscheidantrag im Spruchkörper zirkulierte. Ent- sprechend erfolgt vorliegend gestützt auf § 10 Abs. 1 GebV OG keine Reduktion der Entscheidgebühr. Die Berufungsklägerin erachtete in ihrem Rechtsmittel die Kündigung als ungültig. Sie machte geltend, aufgrund ihres Erstreckungsbegeh- rens dürfe sie auch nach dem 31. Januar 2023 im Mietobjekt ein Restaurant be- treiben (act. 41 S. 43). Bei dieser Ausgangslage berechnet sich der Streitwert an-</w:t>
      </w:r>
    </w:p>
    <w:p>
      <w:r>
        <w:t>- 3 - hand der dreijährigen Sperrfrist von Art. 271a Abs. 1 lit. e OR (BGE 144 III 346 E. 1.2.2.3), weshalb er Fr. 998'019.– ([36 x Fr. 22'722.75] + [36 x Fr. 5'000.–]) be- trägt. Entsprechend ist die Gerichtsgebühr auf Fr. 14'000.– festzusetzen (§ 12 Abs. 1 in Verbindung mit § 4 Abs. 1 und Abs. 3 sowie § 7 lit. a GebV OG). Dieser Betrag ist mit dem von der Berufungsklägerin geleisteten Kostenvorschuss in gleicher Höhe (act. 46) zu verrechnen (Art. 111 Abs. 1 Satz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