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NG210012 vom 30. November 2021</w:t>
      </w:r>
    </w:p>
    <w:p>
      <w:r>
        <w:t>ZH Obergericht, 2021-11-30, DE</w:t>
      </w:r>
    </w:p>
    <w:p>
      <w:r>
        <w:rPr>
          <w:b/>
        </w:rPr>
        <w:t xml:space="preserve">Quelle: </w:t>
      </w:r>
      <w:r>
        <w:t>https://mcp.opencaselaw.ch/entscheid/zh_obergericht_NG210012</w:t>
      </w:r>
    </w:p>
    <w:p>
      <w:r>
        <w:t>FR: ZH_OBERGERICHT NG210012 du 30 novembre 2021</w:t>
      </w:r>
    </w:p>
    <w:p>
      <w:r>
        <w:t>IT: ZH_OBERGERICHT NG210012 del 30 novembre 2021</w:t>
      </w:r>
    </w:p>
    <w:p>
      <w:pPr>
        <w:pStyle w:val="Heading2"/>
      </w:pPr>
      <w:r>
        <w:t>Erwägungen</w:t>
      </w:r>
    </w:p>
    <w:p>
      <w:r>
        <w:rPr>
          <w:b/>
        </w:rPr>
        <w:t>E. 1</w:t>
      </w:r>
    </w:p>
    <w:p>
      <w:r>
        <w:t>Der Kläger und Berufungskläger (nachfolgend Berufungskläger) mietet seit 1998 Wohnung(en) in der Liegenschaft "im C._____ [Strasse] …" in D._____ von seiner Mutter E._____ (nachfolgend: Vermieterin), welche seit dem 24. Dezember 2016 unter gesetzlicher Beistandschaft steht. Beistand der Vermieterin ist der Be- klagte und Berufungsbeklagte (nachfolgend Berufungsbeklagte). Mit amtlichem Formular vom 7. August 2020 wurde dem Berufungskläger das Mietverhältnis per 31. März 2021 "infolge Mietzinsrückständen (seit August 2017 bis heute)" gekün- digt. Die Kündigung wurde vom Berufungsbeklagten unterzeichnet. Der Beru- fungskläger hält die Kündigung für nichtig, da daraus nicht erkennbar sei, dass sie im Namen der Vermieterin ausgesprochen worden sei bzw. der Berufungsbeklag- te als deren Vertreter gehandelt habe (vgl. act. 4/1; act. 4/2; act. 11 S. 2; act. 17 S. 4 f., E. 3.1.1).</w:t>
      </w:r>
    </w:p>
    <w:p>
      <w:r>
        <w:rPr>
          <w:b/>
        </w:rPr>
        <w:t>E. 1.1</w:t>
      </w:r>
    </w:p>
    <w:p>
      <w:r>
        <w:t>Ausgangsgemäss wird der Berufungskläger kostenpflichtig (vgl. Art. 106 Abs. 1 ZPO).</w:t>
      </w:r>
    </w:p>
    <w:p>
      <w:r>
        <w:rPr>
          <w:b/>
        </w:rPr>
        <w:t>E. 1.2</w:t>
      </w:r>
    </w:p>
    <w:p>
      <w:r>
        <w:t>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Ausgehend von einem Streitwert in der Höhe von Fr. 39'000.– erscheint eine Entscheidgebühr von Fr. 3'000.– angemessen. Diese ist dem mit seiner Berufung unterliegenden Beru- fungskläger aufzuerlegen und mit dem von ihm geleisteten Kostenvorschuss von Fr. 3'000.– zu verrechnen (vgl. Art. 111 Abs. 1 ZPO).</w:t>
      </w:r>
    </w:p>
    <w:p>
      <w:r>
        <w:rPr>
          <w:b/>
        </w:rPr>
        <w:t>E. 1.3</w:t>
      </w:r>
    </w:p>
    <w:p>
      <w:r>
        <w:t>Parteientschädigungen sind keine zuzusprechen: Dem Berufungskläger nicht, weil er mit seiner Berufung unterliegt, dem Berufungsbeklagten nicht, weil ihm keine Aufwendungen entstanden sind, die zu entschädigen wären.</w:t>
      </w:r>
    </w:p>
    <w:p>
      <w:r>
        <w:t>- 10 - Es wird erkannt: 1. Die Berufung wird abgewiesen. Das Urteil des Einzelgerichtes des Mietge- richtes des Bezirksgerichtes Bülach vom 25. Mai 2021 wird bestätigt. 2. Die Anträge des Berufungsbeklagten auf Sistierung und eventualiter auf Ab- schreibung des Verfahrens werden abgewiesen.</w:t>
      </w:r>
    </w:p>
    <w:p>
      <w:r>
        <w:rPr>
          <w:b/>
        </w:rPr>
        <w:t>E. 2</w:t>
      </w:r>
    </w:p>
    <w:p>
      <w:r>
        <w:t>Unter Beilage der Klagebewilligung der Schlichtungsbehörde in Mietsachen des Bezirkes Bülach vom 16. November 2020 (act. 2) gelangte der Berufungsklä- ger am 11. Januar 2021 an das Mietgericht des Bezirksgerichts Bülach (nachfol- gend Vorinstanz) und stellte das vorgenannte Rechtsbegehren auf Feststellung der Nichtigkeit der Kündigung (act. 1). Nach Durchführung der Hauptverhandlung am 16. April 2021 wies die Vorinstanz die Klage des Berufungsklägers mit Urteil vom 25. Mai 2021 ab (act. 17 [= act. 14 = act. 19]).</w:t>
      </w:r>
    </w:p>
    <w:p>
      <w:r>
        <w:rPr>
          <w:b/>
        </w:rPr>
        <w:t>E. 3</w:t>
      </w:r>
    </w:p>
    <w:p>
      <w:r>
        <w:t>Die zweitinstanzliche Entscheidgebühr wird auf Fr. 3'000.– festgesetzt und dem Berufungskläger auferlegt.</w:t>
      </w:r>
    </w:p>
    <w:p>
      <w:r>
        <w:rPr>
          <w:b/>
        </w:rPr>
        <w:t>E. 3.1</w:t>
      </w:r>
    </w:p>
    <w:p>
      <w:r>
        <w:t>Der Berufungskläger beschränkt sich in seiner Berufungsschrift zunächst da- rauf, die bereits vor Vorinstanz gemachten Ausführungen im Wortlaut zu wieder- holen (act. 18 S. 2-9; act. 11 S. 2-9). Da insoweit eine Auseinandersetzung mit dem vorinstanzlichen Entscheid fehlt und der Berufungskläger insbesondere nicht aufzeigt, weshalb der Vorinstanz eine falsche Rechtsanwendung oder eine fal-</w:t>
      </w:r>
    </w:p>
    <w:p>
      <w:r>
        <w:t>- 6 - sche Feststellung des Sachverhaltes vorzuwerfen wäre, ist auf diesen Teil der Be- rufung des Berufungsklägers nicht einzugehen.</w:t>
      </w:r>
    </w:p>
    <w:p>
      <w:r>
        <w:rPr>
          <w:b/>
        </w:rPr>
        <w:t>E. 3.2</w:t>
      </w:r>
    </w:p>
    <w:p>
      <w:r>
        <w:t>Konkret hält der Berufungskläger den Ausführungen der Vorinstanz sodann entgegen, die Vorinstanz verkenne, dass er als Mieter, welcher mit einer Kündi- gung auf amtlichem Formular bedient worden sei, welche das von ihm bewohnte Mietobjekt betroffen habe, sehr wohl ein Interesse an der Feststellung der Nich- tigkeit dieser Kündigung habe. Wenn ein Nichtberechtigter ein Mietobjekt kündige, so müsse sich der Mieter dagegen wehren und die fehlende Berechtigung (Aktiv- legitimation) des Kündigenden gerichtlich feststellen lassen können, indem er die Nichtigkeit der Kündigung feststellen lasse. Andernfalls sähe sich der Mieter ge- zwungen, selbst bei Kündigungen von Nichtberechtigten – wie vorliegend – vor- sorglich den Vermieter ins Recht zu fassen und gegen diesen eine Anfechtungs- klage einzureichen, obschon der Vermieter ihm vorliegend gar nicht gekündigt habe. Auch sei auszuschliessen, dass die eigentliche Vermieterin, seine Mutter, das Mietverhältnis habe kündigen wollen, womit die Nichtigkeit der Kündigung des Berufungsbeklagten offensichtlich sei (act. 18 S. 9). Der von der Vorinstanz angeführte Entscheid (BGer 4A_1/2014 vom 26. März 2014) bejahe denn auch das Interesse der neuen, mit einer Nutznies- sung belasteten Eigentümer, die fehlende Passivlegitimation feststellen zu lassen, nachdem diese – statt des Nutzniessungsberechtigten und demzufolge Vermieter – ins Recht gefasst worden seien. Umgekehrt müsse auch für den Mieter gelten, wenn sich dieser mit einer Kündigung eines Unberechtigten konfrontiert sehe; auch ihm sei ein entsprechendes Feststellungsinteresse zu attestieren, zumal die Schlichtungsbehörde die Gültigkeit bejaht habe, währenddem die Vorinstanz die- se Frage offengelassen habe. Offen gelassen worden sei in dem von der Vo- rinstanz angeführten Entscheid, ob die Feststellung der Nichtigkeit der Kündigung unter Art. 243 Abs. 2 lit. c ZPO falle oder nicht. Hierzu werde weiterverwiesen auf den Entscheid BGE 139 III 457 E. 5.2 und 5.3, wo die vom Vermieter nach einem Urteilsvorschlag angehobene Klage als ein Fall von "Kündigungsschutz" gemäss Art. 243 Abs. 2 lit. c ZPO bejaht worden sei, indes die Frage offengelassen wor- den sei, ob es sich um einen Fall von "Kündigungsschutz" handle, wenn nur die</w:t>
      </w:r>
    </w:p>
    <w:p>
      <w:r>
        <w:t>- 7 - Feststellung der Nichtigkeit der Kündigung verlangt werde. Wenn wie hier der Mieter von einem Unberechtigten eine Kündigung erhalte, müsse er sich gegen diese Kündigung mittels Anfechtungsklage zur Wehr setzen können. Nur so wer- de sein Rechtsschutz, sein Kündigungsschutz, gewahrt. Andernfalls würde er ris- kieren, dass, sollte die Kündigung wider Erwarten gültig sein, ihm direkt ein Aus- weisungsverfahren drohe. Wenn ein Nichtberechtigter eine Kündigung ausspre- che, also ein ihm nicht zustehendes Gestaltungsrecht ausübe, so wäre es sodann rechtsmissbräuchlich, wenn er sich auf die fehlende Sachlegitimation berufen könne, habe er doch den Anschein der Berechtigung durch sein Handeln und Wirken selbst verursacht. Indem der Berufungsbeklagte in eigenem Namen ohne Hinweis auf das Vertretungsverhältnis gekündigt habe, habe er eine nichtige Kün- digung ausgesprochen (act. 18 S. 10). 4.1 Vorliegend ist unbestritten, dass nicht der Berufungsbeklagte, sondern die Mutter des Berufungsklägers Eigentümerin und auch Vermieterin der vom Beru- fungskläger gemieteten Wohnung(en) ist. Unbestritten ist weiter, dass der Beru- fungsbeklagte der Beistand der Mutter und Vermieterin und damit deren gesetzli- cher Vertreter ist und dies dem Berufungskläger bekannt ist. Die vorliegend vom Berufungskläger aufgeworfene Frage ist, ob der Berufungsbeklagte zur Kündi- gung bevollmächtigt war. Wenn der Berufungskläger behauptet, dass gegenüber dem gesetzlichen Vertreter der Vermieterin ein Feststellungsinteresse hinsichtlich der Gültigkeit der Kündigung bestehe, verwechselt er jedoch die Frage der Pas- sivlegitimation mit derjenigen des Umfangs der Bevollmächtigung. 4.2 Passiv legitimiert ist der materiell Verpflichtete, gegen den sich ein Anspruch richtet. Das Gegenstück ist die Aktivlegitimation. Wird die Passivlegitimation be- jaht, so bedeutet dies, dass der Klagende seinen Anspruch dem Beklagten ge- genüber geltend machen kann. Fehlt sie hingegen, führt dies zur Abweisung der Klage. 4.3 Vorliegend verlangt der Berufungskläger (erweiterten) Kündigungsschutz und damit den Fortbestand seines Mietvertrags, wie er selbst anerkennt (vgl. dazu auch BGE 142 III 402 = Pra 2017 Nr. 71 E. 2.5.4). Für den Fortbestand des Ver- trags haftet die Vermieterin, denn sie muss den Vertrag weiterhin erfüllen und den</w:t>
      </w:r>
    </w:p>
    <w:p>
      <w:r>
        <w:t>- 8 - Berufungskläger als Mieter bzw. Vertragspartei akzeptieren. Als gesetzlicher Ver- treter der Vermieterin haftet der Berufungsbeklagte hingegen nicht für die Erfül- lung des Vertrags, da er gerade nicht Vertragspartei wurde, sondern nur zur Ver- waltung des Vermögens einer anderen Person bevollmächtigt ist und in deren Namen handelt. Passivlegitimiert in Kündigungsschutzverfahren ist damit die Vermieterin. Dies gilt auch für die Feststellung der Nichtigkeit der Kündigung, da diese genauso wie der Kündigungsschutz im engeren Sinne das Vertragsverhält- nis zwischen Mieter und Vermieterin betrifft. 4.4 Der Kläger hätte also vorliegend die Vermieterin und nicht deren Vertretung ins Recht fassen müssen, wie die Vorinstanz zutreffend festgehalten hat. Sollte es im Übrigen zutreffen, dass, wie der Berufungskläger ohne Angaben von Beweisen geltend macht, die Kündigung nicht dem Willen der Vermieterin entspräche, hätte diese, sofern handlungsfähig, die Klage anerkennen können. 4.5 Es handelt sich entgegen der Ansicht des Klägers vorliegend nicht um einen Fall, in welchem aufgrund des Rechtsmissbrauchsverbots dem Berufungsbeklag- ten die Berufung auf fehlende Passivlegitimation verwehrt wäre, zumal dem Beru- fungskläger das Vertretungsverhältnis bekannt war (vgl. BGE 123 III 220 E. 4d). Aus demselben Grund ist auch nicht von einer versehentlichen, rein formell fal- schen Parteibezeichnung auszugehen, welche möglicherweise gestützt auf Art. 132 Abs. 1 ZPO zu korrigieren wäre (Cour d’appel civile du canton de Vaud vom 19. August 2013, in: Journal des Tribunaux III 1/14 S. 23 ff.). 4.6 Da die Vermieterin nicht ins Recht gefasst wurde und die Klage daher man- gels Passivlegitimation abzuweisen ist, hat das Ableben von E._____ keinen Ein- fluss auf das vorliegende Verfahren. Eine Sistierung des Verfahrens bis zum Feststehen der Erbfolge oder eine Abschreibung infolge Gegenstandslosigkeit ist damit nicht erforderlich. Die entsprechenden Anträge des Berufungsbeklagten sind daher abzuweisen (vgl. act. 24). 4.7 Nach dem Gesagten hat die Vorinstanz hinsichtlich der fehlenden Passivle- gitimation des Berufungsklägers weder den Sachverhalt unrichtig festgestellt noch das Recht unrichtig angewandt. Die Berufung ist vollumfänglich abzuweisen und</w:t>
      </w:r>
    </w:p>
    <w:p>
      <w:r>
        <w:t>- 9 - das Urteil des Einzelgerichtes des Mietgerichtes des Bezirksgerichtes Bülach (Geschäfts-Nr. MJ210001) vom 25. Mai 2021 zu bestätigen. III. Kosten- und Entschädigungsfolgen</w:t>
      </w:r>
    </w:p>
    <w:p>
      <w:r>
        <w:rPr>
          <w:b/>
        </w:rPr>
        <w:t>E. 4</w:t>
      </w:r>
    </w:p>
    <w:p>
      <w:r>
        <w:t>Die Kosten des zweitinstanzlichen Verfahrens werden mit dem vom Berufungskläger geleisteten Vorschuss von Fr. 3'000.– verrechnet.</w:t>
      </w:r>
    </w:p>
    <w:p>
      <w:r>
        <w:rPr>
          <w:b/>
        </w:rPr>
        <w:t>E. 5</w:t>
      </w:r>
    </w:p>
    <w:p>
      <w:r>
        <w:t>Parteientschädigungen werden keine zugesprochen.</w:t>
      </w:r>
    </w:p>
    <w:p>
      <w:r>
        <w:rPr>
          <w:b/>
        </w:rPr>
        <w:t>E. 6</w:t>
      </w:r>
    </w:p>
    <w:p>
      <w:r>
        <w:t>Schriftliche Mitteilung an die Parteien, an den Berufungskläger unter Beilage eines Doppels von act. 24, und act. 25, an den Berufungsbeklagten unter Beilage von Doppeln der Berufungsschrift samt Beilagenverzeichnis (act. 18) und Beilage (act. 20), sowie an das Einzelgericht des Mietgerichtes des Bezirksgerichtes Bülach,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mehr als Fr. 10'000.–. Die Beschwerde an das Bundesgericht hat keine aufschiebende Wirkung.</w:t>
      </w:r>
    </w:p>
    <w:p>
      <w:r>
        <w:t>- 11 - Obergericht des Kantons Zürich II. Zivilkammer Die Vorsitzende: Die Gerichtsschreiberin: lic. iur. E. Lichti Aschwanden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