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NG200009 vom 28. Mai 2021</w:t>
      </w:r>
    </w:p>
    <w:p>
      <w:r>
        <w:t>ZH Obergericht, 2021-05-28, DE</w:t>
      </w:r>
    </w:p>
    <w:p>
      <w:r>
        <w:rPr>
          <w:b/>
        </w:rPr>
        <w:t xml:space="preserve">Quelle: </w:t>
      </w:r>
      <w:r>
        <w:t>https://mcp.opencaselaw.ch/entscheid/zh_obergericht_NG200009</w:t>
      </w:r>
    </w:p>
    <w:p>
      <w:r>
        <w:t>FR: ZH_OBERGERICHT NG200009 du 28 mai 2021</w:t>
      </w:r>
    </w:p>
    <w:p>
      <w:r>
        <w:t>IT: ZH_OBERGERICHT NG200009 del 28 maggio 2021</w:t>
      </w:r>
    </w:p>
    <w:p>
      <w:pPr>
        <w:pStyle w:val="Heading2"/>
      </w:pPr>
      <w:r>
        <w:t>Erwägungen</w:t>
      </w:r>
    </w:p>
    <w:p>
      <w:r>
        <w:rPr>
          <w:b/>
        </w:rPr>
        <w:t>E. 2</w:t>
      </w:r>
    </w:p>
    <w:p>
      <w:r>
        <w:t>Im Übrigen akzeptieren die Mieter die ihnen zugestellten Abrechnungen bis und mit der Abrechnung 2014/15, einschliesslich die darin enthaltenen Saldi zu ihren Gunsten und zu ihren Lasten.</w:t>
      </w:r>
    </w:p>
    <w:p>
      <w:r>
        <w:rPr>
          <w:b/>
        </w:rPr>
        <w:t>E. 3</w:t>
      </w:r>
    </w:p>
    <w:p>
      <w:r>
        <w:t>Dementsprechend ziehen die Kläger ihre Klage (Geschäft-Nr. M0200274) für die Periode 2014/15 bei der Schlichtungsbehörde Zürich vorbehaltlos zurück; die vorliegende Vereinbarung darf der Schlichtungsbehörde nicht eingereicht wer- den.</w:t>
      </w:r>
    </w:p>
    <w:p>
      <w:r>
        <w:rPr>
          <w:b/>
        </w:rPr>
        <w:t>E. 3.1</w:t>
      </w:r>
    </w:p>
    <w:p>
      <w:r>
        <w:t>Die Parteien haben sich auf die je hälftige Verlegung der Gerichtskosten des erst- und des zweitinstanzlichen Verfahrens geeinigt (vgl. act. 259 und act. 260 Ziffer 10). Entsprechend ist zum einen eine Neuverlegung der erstin- stanzlichen und zweitinstanzlichen Prozesskosten (Geschäfts-Nr. MD190009-L und erstes Berufungsverfahren Geschäfts-Nr. NG190004-O) vorzunehmen und ist zum anderen die Prozesskostenverlegung des vorliegenden Berufungsverfahrens zu regeln. Parteientschädigungen sind vereinbarungsgemäss in keinem Verfahren zuzusprechen (vgl. act. 259 und act. 260 Ziffer 10).</w:t>
      </w:r>
    </w:p>
    <w:p>
      <w:r>
        <w:rPr>
          <w:b/>
        </w:rPr>
        <w:t>E. 3.2</w:t>
      </w:r>
    </w:p>
    <w:p>
      <w:r>
        <w:t>Die Gerichtskosten des erstinstanzlichen Verfahrens im Umfang von CHF 6'581.– (Gerichtsgebühr in Höhe von CHF 6'521.– und Barauslagen in Höhe von CHF 60.–) sind unbeanstandet geblieben. Die Gerichtskosten des Berufungs- verfahrens NG190004-O im Umfang von CHF 2'500.–, über deren Verlegung die Vorinstanz in Dispositivziffer 2 ihres Urteils befunden hat, sind bereits rechtskräf- tig bemessen worden und stehen daher heute ebenfalls nicht zur Debatte. Die Entscheidgebühr des vorliegenden Berufungsverfahrens ist nach Massgabe des Streitwerts bzw. des tatsächlichen Streitinteresses, des Zeitauf- wands des Gerichts und der Schwierigkeit des Falls festzulegen (§ 2 Abs. 1 GebV OG). Der Streitwert ist vorliegend auf CHF 17'089.65 festzusetzen, da dieser Be- trag den Klägern im angefochtenen Urteil gesamthaft zugesprochen wurde (act. 241 S. 223 f.). In Anwendung von § 4 Abs. 1 sowie § 12 Abs. 1 und 2 GebV OG ergibt sich eine Gebühr von rund CHF 2'740.–. Diese ist aufgrund des Um- fangs des vorinstanzlichen Entscheids sowie der Vorakten und des dadurch resul- tierenden erhöhten Zeitaufwands in Anwendung von § 4 Abs. 2 GebV OG auf CHF 3'400.– zu erhöhen. Das Berufungsverfahren wird zwar ohne Anspruchsprü- fung erledigt; eine Reduktion im Sinne von § 10 Abs. 1 GebV OG ist dennoch</w:t>
      </w:r>
    </w:p>
    <w:p>
      <w:r>
        <w:t>- 8 - nicht gerechtfertigt, nachdem sich der Urteilsantrag im Zeitpunkt der Mitteilung der Einigung bereits in Zirkulation befand. Für die drei Verfahren resultieren damit Gesamtkosten im Umfang von CHF 12'481.–, die den Parteien je hälftig zu CHF 6'240.50 aufzuerlegen sind.</w:t>
      </w:r>
    </w:p>
    <w:p>
      <w:r>
        <w:rPr>
          <w:b/>
        </w:rPr>
        <w:t>E. 3.3</w:t>
      </w:r>
    </w:p>
    <w:p>
      <w:r>
        <w:t>Bei der Liquidation der Gerichtskosten des erstinstanzlichen Verfahrens sowie der Berufungsverfahren sind die von den Parteien in den drei Verfahren ge- leisteten Kostenvorschüsse gemäss Art. 111 ZPO zu berücksichtigen. Die Kläger haben für das erstinstanzliche Verfahren gesamthaft einen Vorschuss von CHF 7'320.– geleistet, während die Beklagte für das erstinstanzliche Verfahren einen solchen von CHF 1'300.– geleistet hat (vgl. act. 241 S. 223). Darüber hin- aus hat die Beklagte für die zwei Berufungsverfahren eine Kaution von gesamt- haft CHF 5'900.– bezahlt (Geschäfts-Nr. NG190004-O: CHF 2'500.– [CHF 2'900.– abzüglich Rückerstattung von CHF 400.–] und Geschäfts-Nr. NG200009-O: CHF 3'400.–). Gesamthaft wurden Vorschüsse im Umfang von CHF 14'520.– geleistet, denen Gesamtkosten in Höhe von CHF 12'481.– gegenüberstehen. Der nicht zur Deckung der Gerichtskosten benötigte Überschuss von CHF 2'039.– ist im Um- fang von CHF 1'079.50 den Klägern und im Umfang von CHF 959.50 der Beklag- ten zurückzuerstatten. Die interne Aufteilung der Kostenfolgen unter den einzelnen klagenden Parteien und die Rückerstattung des nicht benötigten Teils der Vorschüsse ist nach Art. 106 Abs. 3 ZPO vorzunehmen, nachdem der Vergleich keine Regelung in dieser Hinsicht enthält (vgl. Art. 109 Abs. 2 lit. a ZPO). Grundsätzlich bestimmt sich bei einfachen Streitgenossen ihr Anteil an den Prozesskosten im Verhältnis zu ihren individuellen Rechtsbegehren (BGer 4A_444/2017 vom 12. April 2018 E. 6.3). Bei einem Vergleich kann der jeweilige Anteil an den Prozesskosten je- doch nicht strikt nach Massgabe des Obsiegens und Unterliegens im Verhältnis zu ihren individuellen Rechtsbegehren bestimmt werden, ist es doch gerade Sinn und Zweck eines Vergleichs, einen Streit über ein Rechtsverhältnis mit gegensei- tigen Zugeständnissen beizulegen und die Kosten aufgrund dessen regelmässig</w:t>
      </w:r>
    </w:p>
    <w:p>
      <w:r>
        <w:t>- 9 - unter den Parteien gleichmässig aufgeteilt werden. Vorliegend kommt hinzu, dass auch über prozessfremde Streitgegenstände eine Einigung erzielt wurde. Folglich ist ein Vergleich der einzelnen Rechtsbegehren mit dem schliesslich Zugespro- chenen ohnehin nicht möglich. Entsprechend erscheint es gerechtfertigt, den Klä- gern die Kosten solidarisch zu je gleichen Teilen aufzuerlegen; die Rückerstattung des nicht benötigten Teils der Vorschüsse hat zu gleichen Teilen zu erfolgen. Es wird beschlossen: 1. Die Sistierung des vorliegenden Berufungsverfahrens wird aufgehoben. 2. Das Berufungsverfahren wird abgeschrieben. 3. Die Gerichtskosten für das erstinstanzliche Verfahren (Geschäfts- Nr. MD190009-L) werden auf CHF 6'581.– festgesetzt. 4. Die Entscheidgebühr für das vorliegende Berufungsverfahren wird auf CHF 3'400.– festgesetzt. 5. Die Gerichtskosten von insgesamt CHF 12'481.– aus den drei Verfahren (Geschäfts-Nr. MD190009-L, Geschäfts-Nr. NG190004-O und Geschäfts- Nr. NG200009-O) werden den Parteien je zur Hälfte, den Klägern unter soli- darischer Haftung für den Gesamtbetrag, auferlegt. Sie werden aus den von den Parteien geleisteten Kostenvorschüssen verrechnet. Der Überschuss im Umfang von CHF 1'079.50 wird den Klägern und derjenige im Umfang von CHF 959.50 der Beklagten zurückerstattet. Die Aufteilung der Gerichtskosten unter den Klägern sowie die Rückerstat- tung des nicht benötigten Teils der Vorschüsse haben im Innenverhältnis nach gleichen Teilen zu erfolgen. 6. Es werden weder für das erstinstanzliche Verfahren noch das Berufungsver- fahren NG190004-O noch für dieses Berufungsverfahren Parteientschädi- gungen zugesprochen.</w:t>
      </w:r>
    </w:p>
    <w:p>
      <w:r>
        <w:t>- 10 - 7. Schriftliche Mitteilung an die Parteien, an die Kläger unter Beilage eines Doppels von act. 242, sowie – unter Rücksendung der erstinstanzlichen Ak- ten – an das Bezirksgericht Zürich, je gegen Empfangsschein.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CHF 17'089.65.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Der Gerichtsschreiber: MLaw B. Lakic versandt am: 31. Mai 2021</w:t>
      </w:r>
    </w:p>
    <w:p>
      <w:r>
        <w:rPr>
          <w:b/>
        </w:rPr>
        <w:t>E. 4</w:t>
      </w:r>
    </w:p>
    <w:p>
      <w:r>
        <w:t>Die Vermieterin erstattet den Mietern je die Hälfte der den Mietern vom Mietge- richt Zürich gemäss Urteil vom 29. Mai 2020 (Geschäft-Nr. 190009-L) zugespro- chenen Entschädigungen unter dem Titel «Verwaltungskosten», "Langjahr", «Liftkosten» und «Hauswartungskosten» zurück.</w:t>
      </w:r>
    </w:p>
    <w:p>
      <w:r>
        <w:rPr>
          <w:b/>
        </w:rPr>
        <w:t>E. 5</w:t>
      </w:r>
    </w:p>
    <w:p>
      <w:r>
        <w:t>Damit ergeben sich die nachfolgenden Guthaben der Mieter gemäss Ziffer 1 und 4 hiervor. A._____ CHF 1'690.90 D._____ CHF 1'431.25 E._____ CHF 1'529.60 F._____+G._____ CHF 1'187.00 H._____ CHF 1'238.15 I._____ CHF 1'375.70 J._____ CHF 1'099.30 K._____ CHF 1'434.60 M._____ CHF 1'477.30 O._____ CHF 1'027.75 P._____ CHF 1'114.75 Q._____ CHF 1'373.25 R._____ CHF 1'665.20</w:t>
      </w:r>
    </w:p>
    <w:p>
      <w:r>
        <w:t>- 6 - Im Übrigen sind die noch offenen Saldi zwischen den Klägern und der Beklagten aus der Abrechnung 2014/2015 auszugleichen, soweit dies nicht bereits erfolgt ist; die Liegenschaftsverwaltung erstellt für die Kläger je eine entsprechende Ab- rechnung über die gegenseitigen Ansprüche aus der vorliegenden Vereinbarung.</w:t>
      </w:r>
    </w:p>
    <w:p>
      <w:r>
        <w:rPr>
          <w:b/>
        </w:rPr>
        <w:t>E. 6</w:t>
      </w:r>
    </w:p>
    <w:p>
      <w:r>
        <w:t>Die Vermieterin verpflichtet sich, in den Abrechnungen ab 2015/2016 die Grund- gebühren für Wasser/ Abwasser (inkl. Meteorwasser), Kehricht und die Zu- schlagsgebühr bei Wasserabgaben zur Kühlung von Klimaanlagen nicht auf die Kläger und Wohnungsmieter im "S._____" zu überwälzen.</w:t>
      </w:r>
    </w:p>
    <w:p>
      <w:r>
        <w:rPr>
          <w:b/>
        </w:rPr>
        <w:t>E. 7</w:t>
      </w:r>
    </w:p>
    <w:p>
      <w:r>
        <w:t>Änderungen in den Abrechnungen ab 2015/2016 gibt es nebst jener gemäss Zif- fer 6 hiervor bezüglich folgender Positionen, auf die sich die Parteien einver- nehmlich geeinigt haben (abschliessend): a. Verteilschlüssel betreffend Gartenunterhalt: Die Gesamtkosten werden für die gesamte Überbauung "S._____" zusammengefasst und hernach nach Massgabe der Wohnfläche auf die einzelnen Mietverhältnisse verlegt. b. Verwaltungskosten: Die Verwaltungskosten der A1._____ auf der Fern- wärmebezugsabrechnung sowie der Abrechnung der Betriebskosten von je 3,24 % werden zulasten der Eigentümerschaft gebucht. Die Mieter ak- zeptieren ein Verwaltungshonorar von B._____ AG von 4 % (zzgl. MWST).</w:t>
      </w:r>
    </w:p>
    <w:p>
      <w:r>
        <w:rPr>
          <w:b/>
        </w:rPr>
        <w:t>E. 8</w:t>
      </w:r>
    </w:p>
    <w:p>
      <w:r>
        <w:t>Die Vermieterin erklärt sich bereit, die vollzeitbeschäftigten Hauswarte im "S._____" nicht durch eine externe Hauswartung zu ersetzen.</w:t>
      </w:r>
    </w:p>
    <w:p>
      <w:r>
        <w:rPr>
          <w:b/>
        </w:rPr>
        <w:t>E. 9</w:t>
      </w:r>
    </w:p>
    <w:p>
      <w:r>
        <w:t>Die Mieter akzeptieren im Übrigen die von der Vermieterin in den Abrechnungen der vergangenen Jahre angewandten Verteilschlüssel ab 2013/14 (inkl. der so genannten "KODI'' (= insgesamt 7 Abrechnungsschemata, im Anhang dieser Vereinbarung) für alle ausstehenden Nebenkostenabrechnungen (Perioden ab 2015/2016).</w:t>
      </w:r>
    </w:p>
    <w:p>
      <w:r>
        <w:rPr>
          <w:b/>
        </w:rPr>
        <w:t>E. 10</w:t>
      </w:r>
    </w:p>
    <w:p>
      <w:r>
        <w:t>Die Parteien erledigen das Verfahren vor Obergericht des Kantons Zürich mittels Vergleichs gemäss Ziffer 1 bis 9 hiervor; die Gerichtskosten (erste und zweite Instanz) werden von den Parteien je zur Hälfte getragen; beide Parteien verzich- ten auf eine Prozessentschädigung.</w:t>
      </w:r>
    </w:p>
    <w:p>
      <w:r>
        <w:t>- 7 -</w:t>
      </w:r>
    </w:p>
    <w:p>
      <w:r>
        <w:rPr>
          <w:b/>
        </w:rPr>
        <w:t>E. 11</w:t>
      </w:r>
    </w:p>
    <w:p>
      <w:r>
        <w:t>Mit Erfüllung dieser Vereinbarung erklären sich die Parteien im Zusammenhang mit sämtlichen Nebenkostenabrechnungen bis und mit Abrechnung 2014/2015 als per Saldo aller gegenseitigen Ansprüche auseinandergesetzt." 2. Aufgrund dieser Vereinbarung der Parteien ist das vorliegende Beru- fungsverfahren als erledigt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