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NG170005 vom 7. Juli 2017</w:t>
      </w:r>
    </w:p>
    <w:p>
      <w:r>
        <w:t>ZH Obergericht, 2017-07-07, DE</w:t>
      </w:r>
    </w:p>
    <w:p>
      <w:r>
        <w:rPr>
          <w:b/>
        </w:rPr>
        <w:t xml:space="preserve">Quelle: </w:t>
      </w:r>
      <w:r>
        <w:t>https://mcp.opencaselaw.ch/entscheid/zh_obergericht_NG170005</w:t>
      </w:r>
    </w:p>
    <w:p>
      <w:r>
        <w:t>FR: ZH_OBERGERICHT NG170005 du 7 juillet 2017</w:t>
      </w:r>
    </w:p>
    <w:p>
      <w:r>
        <w:t>IT: ZH_OBERGERICHT NG170005 del 7 luglio 2017</w:t>
      </w:r>
    </w:p>
    <w:p>
      <w:pPr>
        <w:pStyle w:val="Heading2"/>
      </w:pPr>
      <w:r>
        <w:t>Erwägungen</w:t>
      </w:r>
    </w:p>
    <w:p>
      <w:r>
        <w:rPr>
          <w:b/>
        </w:rPr>
        <w:t>E. 1</w:t>
      </w:r>
    </w:p>
    <w:p>
      <w:r>
        <w:t>B._____ und A._____ (fortan: die Kläger) schlossen im März 1998 als Mieter mit der Pensionskasse D._____, einer Stiftung mit Sitz in …, als Vermieterin ei- nen schriftlichen Mietvertrag über eine 4 ½-Zimmer-Wohnung im Parterre der Lie- genschaft E._____-Strasse … in F._____ ZH (act. 4/2). Die Pensionskasse D._____ liess sich beim Vertragsschluss durch die G._____ AG vertreten. Die Pensionskasse C._____ (fortan: die Beklagte) ist die umfirmierte Rechtsnachfol- gerin der Pensionskasse D._____. Das mit dem Mietvertrag vom März 1998 begründete Vertragsverhältnis ist anfangs 2015 beendet worden.</w:t>
      </w:r>
    </w:p>
    <w:p>
      <w:r>
        <w:rPr>
          <w:b/>
        </w:rPr>
        <w:t>E. 1.1</w:t>
      </w:r>
    </w:p>
    <w:p>
      <w:r>
        <w:t>Die Parteien vereinbarten im Mietvertrag vom März 1998 (act. 4/2) einen von den Klägern monatlich zu zahlenden Mietzins von Fr. 1'484.- sowie von den Klä- gern monatlich zu leistende weitere Zahlungen von Fr. 80.- für "HK-Akonto", von Fr. 145.- für "BK-Akonto" und von Fr. 25.- als "Warmwasserpauschale". Der Miet- beginn wurde von den Vertragsparteien auf den 1. Mai 1998 festgelegt. Weiter wurde von den Parteien vereinbart, es gölten für "die Miete … die Bestimmungen dieses Vertrags. Änderungen oder Ergänzungen sind durch schriftliche Nachträge zu diesem Mietvertrag zu vereinbaren. Integrierenden Be- standteil dieses Mietvertrags bilden ferner folgende, dem Mieter ausgehändigte und von den Parteien ausdrücklich anerkannte Beilagen: Mietvertragsbestimmungen von 1994, Haus- / Waschküchen-Ordnung". Unter dem Titel besonderer Vereinbarung hielten die Parteien im Vertrag zudem gemeinsam fest (a.a.O.): "Die allseitige unterzeichnete Vereinbarung vom 17. Februar 1998, betreffend dem Woh- nungswechsel im Hause, bildet einen integrierenden Bestandteil dieses Vertrags". Diese "allseitige", namentlich also auch von den Klägern unterzeichnete Vereinbarung vom 17. Februar 1998 enthält folgende Bestimmungen (vgl. act. 16/7):</w:t>
      </w:r>
    </w:p>
    <w:p>
      <w:r>
        <w:t>- 5 - "1) Sie [die Kläger] haften für Ihre bestehende Wohnung bis zum 31. Mai 1998. 2) Eine Mietzinssenkung der Wohnung von Familie H._____ kann nicht entsprochen werden. 3) Die Wohnung der Familie H._____ wird im heutigen Zustand übernommen." Die besondere Vereinbarung im Vertrag vom März 1998 ist vor dem Hinter- grund zu sehen, dass B._____ (fortan: der Kläger 2) und A._____ (die Klägerin 1) bereits vor diesem Vertragsschluss in einer der Beklagten gehörenden Wohnung in der Liegenschaft E._____-Strasse … wohnten, deren Mieter (anfänglich) nur der Kläger 2 gewesen war. "Grund für den Wohnungswechsel der heutigen Klä- ger war, dass die Eheleute inzwischen zwei kleine Kinder hatten und gerne in die im Parterre des Hauses frei werdende Wohnung mit Gartensitzplatz umziehen wollten" (act. 10 S. 2 [unten]).</w:t>
      </w:r>
    </w:p>
    <w:p>
      <w:r>
        <w:rPr>
          <w:b/>
        </w:rPr>
        <w:t>E. 1.2</w:t>
      </w:r>
    </w:p>
    <w:p>
      <w:r>
        <w:t>Die Kläger haben mit der Berufung als Beilage einen Mietvertrag aus dem Jahr 1991 eingereicht (vgl. act. 31), der bis dahin noch nicht zu den Akten gege- ben worden war. Dass sie nicht in der Lage waren, den Vertrag im 2015 angeho- benen mietgerichtlichen Verfahren einzureichen, sondern dass sie das erst heute vermögen, behaupten die Kläger dabei allerdings nicht (vgl. act. 29, dort insbes. S. 4 f.). Und das wohl doch mit Fug: Es sind keine Umstände erkennbar, die die sachlich begründete Annahme zuliessen, die Kläger seien irgendwie daran gehin- dert gewesen, den Vertrag bereits dem Mietgericht vorzulegen. Gestützt auf Art. 317 Abs. 1 ZPO bleibt daher dieser Vertrag aus dem Jahr 1991 im Beru- fungsverfahren ebenso unbeachtlich wie das, was die Kläger gestützt auf ihn im Berufungsverfahren allenfalls neu geltend machen wollen. Und es kann offen ge- lassen werden, ob das für die Beurteilung der Streitsache überhaupt von Belang sein könnte. 2. - 2.1 Kurz zusammengefasst, erwog das Mietgericht in seinem Urteil, gemäss Art. 257a Abs. 2 OR habe der Mieter Nebenkosten nur dann zu bezahlen, wenn er dies mit dem Vermieter besonders vereinbart habe. Die Vereinbarung habe gemäss bundesgerichtlicher Rechtsprechung so klar und detailliert sein, dass er- sichtlich sei, für welche Nebenkosten der Mieter im einzelnen neben dem Netto- mietzins aufzukommen habe (vgl. act. 22 S. 9). Die Parteien hätten im Mietvertrag als Nebenkosten Fr. 80.- für "HK-Akonto", Fr. 25.- als "Warmwasserpauschale" und Fr. 145.- für "BK-Akonto" vereinbart. Sie hätten jedoch weder im Vertrag noch – mit Blick auf das von ihnen auch vereinbarte Schrifterfordernis – anderweitig schriftlich festgehalten, welche Betriebskosten ("BK") die Kläger im Einzelnen be- zahlen sollten (vgl. act. 22 S. 12). Es lasse sich auch sonst weder aufgrund der Akten noch aufgrund der Parteivorbringen ein eindeutiges Wissen der Kläger über die einzelnen, sich auf die mit dem Vertrag gemietete Parterrewohnung bezie- henden Betriebskosten erschliessen und ein entsprechender stillschweigender Konsens der Parteien dazu (vgl. a.a.O., S. 13). Die Beklagte habe den Mietver-</w:t>
      </w:r>
    </w:p>
    <w:p>
      <w:r>
        <w:t>- 10 - tragstext formuliert und es erneut versäumt, eine klare Neben- bzw. Betriebskos- tenregelung zu treffen, nachdem sie mit dem Kläger 2 bereits eine Auseinander- setzung wegen der Ausscheidung von Betriebskosten gehabt habe. Die Kläger seien daher nicht verpflichtet, die Betriebskosten zu zahlen (vgl. a.a.O.). Die Wi- derklage der Beklagten stütze sich auf die ungültige, von der Beklagten verfasste Nebenkostenabrede. Die Beklagte habe dieses Kosten selbst zu tragen, weshalb die Widerklage abzuweisen sei (vgl. a.a.O., S. 18). Nebenkosten, die ein Mieter mangels besonderer Abrede bezahlt habe, könnten zurückgefordert werden; der Rückforderungsanspruch sei gemäss bun- desgerichtlicher Rechtsprechung bereicherungsrechtlicher Natur. Eine Rückforde- rung sei jedoch gemäss Art. 63 OR dann nicht zu schützen, wenn der Mieter den Vertrag freiwillig und irrtumsfrei erfüllt, also in Kenntnis der Rechtslage auch nicht ausgeschiedene Nebenkosten bezahlt habe und sich danach erst auf den Form- mangel berufe. Ein solches Verhalten wäre auch rechtsmissbräuchlich (vgl. act. 22 S. 13 - 15). Die Kläger hätten den Vertrag über die Parterrewohnung knapp fünf Monate nach einem vor Gericht ausgetragenen Streit abgeschlossen, in dem es auch darum gegangen sei, dass Betriebskosten einzeln ausgeschieden wer- den müssten, ansonsten sie als im Mietzins inbegriffen gälten. Nach der ihm zu- mutbaren Aufmerksamkeit und Sorgfalt habe der damals anwaltlich vertretene Kläger 2 wissen müssen, dass die Betriebskosten einzeln ausgewiesen werden müssen, und es sei dieses Wissen des Klägers 2 ebenso seiner damaligen Part- nerin und Ehegattin, der Klägerin 1, anzurechnen. Ein Irrtum der Kläger über die Schuldpflicht sei nicht nachgewiesen, was zur Abweisung der Klage führe. Die Frage eines Rechtsmissbrauchs sei nicht mehr zu prüfen (a.a.O., S. 16 - 18).</w:t>
      </w:r>
    </w:p>
    <w:p>
      <w:r>
        <w:rPr>
          <w:b/>
        </w:rPr>
        <w:t>E. 1.3</w:t>
      </w:r>
    </w:p>
    <w:p>
      <w:r>
        <w:t>Auf den 1. Januar 2002 übernahm die J._____ AG die Verwaltung der Lie- genschaft E._____-Strasse … von der G._____ AG. Die J._____ AG rechnete all- jährlich an Nebenkosten die Heiz- und Warmwasserkosten ab sowie Betriebskos- ten, nämlich Strom Allgemein, TV-Gebühren, Wasser/Abwasser, Wasseraufberei- tung sowie Kehricht und Hauswartung, alles jeweils zuzüglich Verwaltungshono- rar. Unbestrittenermassen akzeptierten die Kläger diese Abrechnungen (vgl. act. 16/8 sowie 4/7) bis zur Abrechnung für die Periode 2012/2013, indem sie die aus den Abrechnungen resultierenden Saldi jeweils durch Nachzahlung ausglichen oder durch Rückzahlung ausgleichen liessen. Im Zusammenhang mit den Abrechnungen für die Periode 2011/2012 und für die Periode 2012/2013 verlangten die Kläger Auskünfte, weil sie die abge- rechneten Kosten für hoch erachteten (vgl. dazu auch act. 12/10b und 12/10c). Nachdem sie überdies für die Periode 2012/2013 Einsicht in die Unterlagen zur Abrechnung genommen hatten, erklärten sie sich mit dieser Abrechnung bzw. den darin aufgeführten Betriebskosten nicht einverstanden (vgl. act. 12/11). Sie begli- chen die gemäss den Abrechnungen der Verwaltung zu ihren Lasten lautenden Saldi letztlich dann doch. Nebenkosten gemäss den Abrechnungen für die Perio- den 2013/2014 und 2014/2015 bezahlten sie hingegen nicht mehr. Sie stellten sich auf den Standpunkt, es liege hinsichtlich der Betriebskosten keine gültige Ab- rede i.S. des Art. 257a Abs. 2 OR vor. Nach ihrem Auszug aus der von der Be- klagten gemieteten Wohnung im Jahr 2015 verlangten sie die seit 2005 bezahlten Betriebskosten vollumfänglich zurück.</w:t>
      </w:r>
    </w:p>
    <w:p>
      <w:r>
        <w:t>- 7 -</w:t>
      </w:r>
    </w:p>
    <w:p>
      <w:r>
        <w:rPr>
          <w:b/>
        </w:rPr>
        <w:t>E. 2</w:t>
      </w:r>
    </w:p>
    <w:p>
      <w:r>
        <w:t>2.1 Die Kläger machten ihre Klage auf Rückforderung von insgesamt Fr. 21'519.- nebst Zins mit Eingabe vom 8. Juli 2015 bei der Schlichtungsbehörde des Bezirkes Dielsdorf anhängig. Die Verhandlung fand am 18. September 2015 statt. Es wurde keine Einigung erzielt und den Klägern die Klagebewilligung erteilt (vgl. act. 3).</w:t>
      </w:r>
    </w:p>
    <w:p>
      <w:r>
        <w:rPr>
          <w:b/>
        </w:rPr>
        <w:t>E. 2.2</w:t>
      </w:r>
    </w:p>
    <w:p>
      <w:r>
        <w:t>Die Entscheidgebühr für das Berufungsverfahren ist gestützt auf die §§ 4 Abs. 1 und 12 Abs. 1 - 2 GebV OG zu bemessen, ausgehend von einem gesamt- haften Streitwert (Klage und Widerklage zusammengerechnet; vgl. Art. 94 Abs. 2 ZPO) von – leicht abgerundet – Fr. 23'180.-. Bei den Anordnungen zur Liquidation der Gerichtskosten sind die von den Parteien geleisteten Kostenvorschüsse (Fr. 3'250.- der Kläger, Fr. 110.- der Beklagten) zu berücksichtigen. Die Parteientschädigung für das Berufungsverfahren ist grundsätzlich an- hand der §§ 4 Abs. 1, 11 Abs. 2 (Zuschlag für die Antwort auf die Anschlussberu- fung von gut 20%) und 13 Abs. 1 - 2 AnwGebV (Reduktion um ca. ½) zu bemes- sen. Zudem ist antragsgemäss (vgl. act. 29 S. 2) die Mehrwertsteuer von 8 % zu ersetzen. Es wird erkannt: 1. In Gutheissung der Berufung wird die Beklagte verpflichtet, den Klägern Fr. 21'832.85 zu bezahlen zuzüglich 5 % Zins auf dem Betrag von Fr. 21'519.– ab 7. Mai 2015 sowie auf dem Betrag von Fr. 313.85 ab 8. April 2016. 2. Die Anschlussberufung wird abgewiesen; demgemäss wird Dispositivziffer 2 des Urteils des Mietgerichtes Dielsdorf vom 8. April 2016 bestätigt.</w:t>
      </w:r>
    </w:p>
    <w:p>
      <w:r>
        <w:rPr>
          <w:b/>
        </w:rPr>
        <w:t>E. 2.2.2</w:t>
      </w:r>
    </w:p>
    <w:p>
      <w:r>
        <w:t>Die Beklagte macht demgegenüber zum einen im Wesentlichen – und der Sache nach in Wiederholung ihres schon vor dem Einzelgericht eingenommenen Standpunkts (vgl. act. 13 S. 14 ff.) – geltend, die Kläger hätten im Zeitpunkt des Vertragsschlusses tatsächlich gewusst, welche Nebenkosten in der Liegenschaft abgerechnet werden. Sie hätten das aufgrund des mehrmonatigen Prozesses gewusst, der knapp ein halbes Jahr vor dem Abschluss des Mietvertrags über die "neue" Wohnung in der selben Liegenschaft mit einem Vergleich sein Ende ge- funden habe. Anlass zur Annahme, in der neu gemieteten Wohnung in der glei- chen Liegenschaft würden andere Betriebskosten abgerechnet, hätten sie keinen gehabt. Es habe hinsichtlich der abzurechnenden Betriebskosten beim Vertrags- schluss folglich ein entsprechender übereinstimmender Parteiwille bestanden, der keinen Raum für eine objektivierte Vertragsauslegung lasse (vgl. act. 37 S. 7 ff.). Das nachträgliche Verhalten beider Parteien in den Jahren danach lasse denn auch unzweifelhaft auf den tatsächlichen übereinstimmenden Parteiwillen im Zeit- punkt des Vertragsschlusses schliessen (vgl. a.a.O., S. 8). Der Schriftformvorbe- halt im Vertrag bleibe insoweit ohne Bedeutung (vgl. a.a.O., S. 9 f.). Weil die Ne- benkosten gültig vereinbart worden seien, sei die Widerklage gutzuheissen (vgl. a.a.O., S. 13 f.). Zum anderen bringen sie im Wesentlichen vor, den von den Klägern in der Berufung erhobenen Einwänden gegen das vorinstanzliche Urteil, welches einen Irrtum der Kläger über die Schuldpflicht verneint habe, könne nicht gefolgt wer- den. Eine gültige Nebenkostenvereinbarung sei gerade Gegenstand des früheren Verfahrens vor dem Mietgericht gewesen, das durch Vergleich erledigt worden sei; es könne zudem nicht ernsthaft behauptet werden, die damalige Rechtvertre- terin der Kläger habe sie nie darüber aufgeklärt, aus welchem Grund sie und in welcher Weise sie handle (vgl. a.a.O., 10 ff.). Dass Neben- und Betriebskosten explizit zu bezeichnen seien, sei überdies schon vor dem Frühling 1998 bekannt gewesen, wie Entscheide des Bundesgerichts sowie Literatur aus früheren Jahren zeigten (vgl. a.a.O., S. 12). Die Vorinstanz habe offen gelassen, ob sich die Klä- ger rechtsmissbräuchlich verhalten hätten. Die Frage sei indes zu bejahen. Die</w:t>
      </w:r>
    </w:p>
    <w:p>
      <w:r>
        <w:t>- 13 - einzig auf Anraten Dritter erfolgte Berufung auf einen Formmangel nach beidseitig über mehrere Jahre hinweg erfülltem Vertrag sei (vgl. BGE 123 III 70, E. 3d) of- fensichtlich rechtsmissbräuchlich (vgl. a.a.O., S. 13).</w:t>
      </w:r>
    </w:p>
    <w:p>
      <w:r>
        <w:rPr>
          <w:b/>
        </w:rPr>
        <w:t>E. 2.3</w:t>
      </w:r>
    </w:p>
    <w:p>
      <w:r>
        <w:t>Die Standpunkte und Ausführungen der Parteien im Berufungsverfahrens sind hier nur knapp skizziert worden. Im Folgenden werden indessen alle ihre Ausfüh- rungen berücksichtigt, auch dann und dort, wenn und wo das nicht ausdrücklich vermerkt ist.</w:t>
      </w:r>
    </w:p>
    <w:p>
      <w:r>
        <w:rPr>
          <w:b/>
        </w:rPr>
        <w:t>E. 3</w:t>
      </w:r>
    </w:p>
    <w:p>
      <w:r>
        <w:t>Die Festsetzung der erstinstanzlichen Entscheidgebühr auf Fr. 3'300.- wird bestätigt.</w:t>
      </w:r>
    </w:p>
    <w:p>
      <w:r>
        <w:t>- 24 -</w:t>
      </w:r>
    </w:p>
    <w:p>
      <w:r>
        <w:rPr>
          <w:b/>
        </w:rPr>
        <w:t>E. 3.2</w:t>
      </w:r>
    </w:p>
    <w:p>
      <w:r>
        <w:t>Die Kläger verlangen mit ihrer Klage die Rückzahlung der Beträge, mit denen sie aufgrund der Art. 257a Abs. 2 OR nicht genügenden Abrede Zahlungen für den Anteil der Betriebskosten leisteten, der auf die von ihnen gemietete Wohnung entfiel. Sie berufen sich dabei auf die Art. 63 Abs. 1 OR und begrenzen ihre An- sprüche auf noch nicht Verjährtes.</w:t>
      </w:r>
    </w:p>
    <w:p>
      <w:r>
        <w:rPr>
          <w:b/>
        </w:rPr>
        <w:t>E. 3.2.1</w:t>
      </w:r>
    </w:p>
    <w:p>
      <w:r>
        <w:t>Das Mietgericht hat im angefochtenen Entscheid zutreffend dargelegt, dass der Anspruch auf Rückerstattung dieser Zahlungen bereicherungsrechtlicher Na- tur ist. Ebenso zutreffend dargelegt hat das Mietgericht, unter welchen Vorausset- zungen eine Rückforderung gemäss Art. 63 Abs. 1 OR ausgeschlossen ist (irr- tumsfreie freiwillige Bezahlung einer Nichtschuld). Richtigerweise hat das Mietge- richt schliesslich darauf hingewiesen, dass eine Rückforderung im konkreten Ein-</w:t>
      </w:r>
    </w:p>
    <w:p>
      <w:r>
        <w:t>- 18 - zelfall auch an den Schranken des offensichtlichen Rechtsmissbrauchs gemäss Art. 2 Abs. 2 ZGB scheitern kann. Das alles ist daher nicht mehr zu wiederholen, sondern es kann auf die entsprechenden Erwägungen im angefochtenen Urteil (vgl. act. 22 S. 13 - 15) verwiesen werden. Ergänzend bzw. verdeutlichend ist bei- zufügen, dass ein Irrtum über den Bestand der Nichtschuld kein wesentlicher sein muss, namentlich ein Rechtsirrtum oder Tatirrtum genügt, ferner ein entschuldba- rer oder ein unentschuldbarer (vgl. BGE 129 III 649 f.). Indessen liegt dann kein Irrtum vor – und der Bereicherungsanspruch entfällt –, wenn im Zweifel am Be- stand der Forderungen geleistet wurde. Denn die Rückforderung käme diesfalls einem widersprüchlichen Verhalten, einem sog. venire contra factum proprium gleich (vgl., statt vieler: GAUCH/SCHLUEP/SCHMID, Schweizerisches Obligationen- recht, AT, Bd. I, 10. A., Zürich 2014, S. 387 mit Hinweis auf bundesgerichtliche Rechtsprechung).</w:t>
      </w:r>
    </w:p>
    <w:p>
      <w:r>
        <w:rPr>
          <w:b/>
        </w:rPr>
        <w:t>E. 3.2.2</w:t>
      </w:r>
    </w:p>
    <w:p>
      <w:r>
        <w:t>Die Parteien haben im Mietvertrag keine besondere Abrede i.S. des Art. 257a Abs. 2 OR über die Betriebskosten getroffen. Es fehlte am entspre- chenden Konsens. Die Kläger zahlten daher während Jahren für eine Nichtschuld, was die Kläger mit einem Irrtum ihrerseits über die Tragweite des Art. 257a Abs. 2 OR beim Vertragsschluss mit der Beklagten begründen. Dass sie dem Irrtum über ihre Zahlungsverpflichtung erlegen seien, hätten sie erst im Zusammenhang mit der Konsultation der Rechtsauskunft des Mieterverbandes erkannt. Das Mietgericht hat das Vorliegen eines solchen Irrtums verneint, im We- sentlichen unter Hinweis auf den Teilvergleich, den der Kläger 2 im Rahmen des Verfahrens mit der I._____ AG als Vermieterin eingegangen war. In diesem sei es namentlich um die Frage der Gültigkeit der Betriebskostenausscheidung per For- mularanzeige gegangen; nachgewiesenermassen sei daher über die Zulässigkeit von Betriebskostenausscheidung und -abrechnung diskutiert worden. Nach der ihm zumutbaren Aufmerksamkeit und Sorgfalt müsse der Kläger 2 daher gewusst haben, dass Betriebskosten einzeln ausgeschieden werden müssten, andernfalls sie als im Mietzins inbegriffen gölten (vgl. act. 22 S. 17). Dieses Wissen müsse sich die Klägerin 1 "als bereits damalige Partnerin und Mitbewohnerin des Klägers 2" (vgl. a.a.O., S. 18) ebenso anrechnen lassen. Es erscheine zudem wider- sprüchlich, wenn die Kläger trotz dem ihnen zumutbaren Wissen über die Rechts-</w:t>
      </w:r>
    </w:p>
    <w:p>
      <w:r>
        <w:t>- 19 - lage während rund 15 Jahren Nebenkostenabrechnungen bezahlt hätten (vgl. a.a.O.). Die Kläger erachten diese Feststellungen des Mietgerichts als sachlich unzutreffend und im Ergebnis als willkürlich (vgl. etwa act. 29 S. 15). Die Beklagte hält die Auffassung des Mietgerichtes für zutreffend und leitet aus der Korrespon- denz im Vorfeld des Vergleichsabschlusses im Jahr 1997 ein Wissen der Kläger um die Betriebskostenposten ab (vgl. act. 37 S. 11-13). Die Rüge der Kläger ist berechtigt. Das Mietgericht hat aus den Umständen des Prozesses mit der früheren Vermieterin auf ein Wissen-Müssen der Kläger zur Tragweite des Art. 257a Abs. 2 OR geschlossen und damit gerade nicht fest- gestellt, dass die Kläger auch darum wussten. Darauf kommt es jedoch an (vgl. BGE 138 III 404: "Irrtumsfrei bedeutet … Kenntnis"). Mit diesem Gesichtspunkt befasst sich auch die Beklagte im Berufungsverfahren nicht näher. Die Umstände, auf die das Mietgericht abstellte (und ebenso die Beklagte im Berufungsverfah- ren), sind im Übrigen nicht so beschaffen, dass sie ein Wissen-Müssen als ir- gendwie zwingend nahelegten. Wie die Kläger zu Recht darlegen, ging es im Ver- fahren mit der I._____ AG um eine vom Vermieter (I._____ AG) vorgenommene und per Formular angezeigte Einführung von Betriebskosten als neue Nebenkos- ten. Das zeigt ebenso die Korrespondenz, auf die sich die Beklagte beruft (vgl. act. 37 S. 11 und dazu act. 16/1-4), namentlich act. 16/1, ein Schreiben, in dem zudem die Senkung des Mietzinses breiten Raum einnimmt. Es ging indessen nicht um die Frage, ob bzw. wann eine vertragliche Nebenkostenabrede, wie sie die Parteien dann später trafen, Art. 257a Abs. 2 OR genügt. In welcher Form der Kläger 2 und die I._____ AG als Vermieterin im Jahr 1997 den Teilvergleich ab- geschlossen haben, ist übrigens unklar geblieben, weil beide Parteien nicht in der Lage waren, ein vom Kläger 2 und der I._____ AG bzw. den Rechtsvertreter un- terzeichnetes Exemplar dieses Teilvergleiches beizubringen (vgl. etwa act. 16/5). Erkennbaren Eingang in den Vergleich, der 1997 zur Beendigung des mietgericht- lichen Verfahrens mit der früheren Vermieterin I._____ AG führte, fanden die im Entwurf des Teilvergleiches (act. 16/5) aufgeführten Kostenposten, aus denen sich die Betriebskosten zusammensetzen, schliesslich nicht. Der im Erledigungs- beschluss wiedergegebene Vergleichstext beschränkt sich, neben der Erwähnung von Akontoleistungen für die Heizkosten im Umfang von Fr. 80.- und einer</w:t>
      </w:r>
    </w:p>
    <w:p>
      <w:r>
        <w:t>- 20 - Warmwasserpauschale von Fr. 25.- lediglich auf Folgendes: "Betriebskosten akonto Fr. 170.--" (vgl. act. 16/6 S. 2 und S. 3). Über das, was im damaligen Ver- fahren von den damaligen Parteien in Klagebegründung, Klageantwort usw. vor- getragen wurde, ist – um auch das noch zu erwähnen – in den Akten nichts do- kumentiert (vgl. insbes. die act. 4 - 17). Hinzu kommt schliesslich, dass die im Vertrag mit der Beklagten von der Verwaltung vorformulierte Nebenkostenabrede bei den Heizungskosten ("HK") und der Warmwasserpauschale die gleichen An- sätze wie im Vertrag mit der I._____ AG von Fr. 80.- bzw. Fr. 25.- pro Monat vor- sah, hingegen die Anzahlungen für "BK" auf Fr. 145.- pro Monat fixierte statt auf Fr. 170.- wie noch im Teilvergleich mit der I._____ AG (vgl. act. 16/5 und act. 12/8). Und das, wiewohl es sich laut Beklagter bei der von den Klägern mit dem neuen Vertrag übernommenen Wohnung erstens um eine Wohnung "im sel- ben Haus und in derselben Grösse" (vgl. act. 37 S. 7/8) handelte wie bei der Wohnung gemäss Vertrag mit der I._____ AG, bzw. es um eine "identische Woh- nung" (vgl. act. 13 S. 18, Rz. 59) ging; zweitens hatte die I._____ AG durch den heutigen Vertreter der Beklagten noch im September 1997 ausdrücklich geltend gemacht, die Betriebskosten für die von den Klägern bewohnte Wohnung betrü- gen rund Fr. 165.- pro Monat und eine Akontoleistung von Fr. 170.- sei ver- gleichsweise angemessen (vgl. act. 16/1 S. 1). Weshalb die Kläger – objektiv, aus der Sicht des vernünftigen und korrekten Vertragspartners gesehen – hätten er- kennen können oder gar erkannt hatten (wie es die Beklagte behauptet), dass die von der Verwaltung der Beklagten im neuen Vertrag auf Fr. 145.- festgesetzte Akontoleistung gleichwohl exakt die selben Kostenposten umfasste wie die im Teilvergleich mit der I._____ AG rund fünf Monate zuvor fixierte Akontozahlung für Betriebskosten, bleibt insoweit unergründlich. Aufgrund der von ihm gewürdigten Umstände hat das Mietgericht in seinem Urteil immerhin zu Recht nicht festgestellt, die Kläger als Laien hätten beim Ver- tragsschluss tatsächlich wenigstens Zweifel am Rechtsbestand der von der Ver- waltung der Beklagten formulierten Betriebskostenumschreibung gehegt. Begrün- dete Anhaltspunkte dafür fehlen nämlich. Auch die Beklagte bringt im Berufungs- verfahren nichts vor, was eine solche Sichtweise zu stützen vermöchte. Im miet- gerichtlichen Verfahren hat sie überdies zugestanden, dass die von ihrer Verwal-</w:t>
      </w:r>
    </w:p>
    <w:p>
      <w:r>
        <w:t>- 21 - tung formulierte Nebenkostenabrede, die neben "HK" von Fr. 80.- und einer Warmwasserpauschale von Fr. 25.- bei den "BK" eine Akontoleistung von noch Fr. 145.- pro Monat vorsah (vgl. act. 4/2), fehlerhaft war (vgl. Vi-Prot. S. 13). Vor dem Hintergrund des Art. 275a Abs. 2 OR trifft das unübersehbar zu. Es ist daher fast müssig darauf hinzuweisen, dass der von der Beklagten zu verantwortende "Fehler" unter den gegebenen Umständen für den Irrtum der Kläger zur Tragweite des Art. 257a Abs. 2 OR bzw. zum Ungenügen der vertraglichen Nebenkostenab- rede hinsichtlich der "BK" mitverantwortlich war. Denn bei ihnen handelte es sich unbestrittenermassen um Laien, im Gegensatz zur Verwaltung der Beklagten. Bei diesem Ergebnis fehlt es an den tatsächlichen Voraussetzungen, welche den vom Mietgericht gezogenen Schluss auf widersprüchliches Verhalten der Kläger (vgl. act. 22 S. 18) gestattete, zumal weder dargetan wurde noch ersicht- lich ist, dass und wann die Kläger nach dem Vertragsschluss, aber vor der Kon- sultation der Rechtsauskunft des Mieterverbandes den von der Beklagten zuge- standenen "Fehler" der Liegenschaftenverwaltung erkannt hatten. Hatten die Klä- ger somit während all den Jahren seit dem Vertragsschluss keine Kenntnis des von der Beklagten zu vertretenen "Fehlers", kann ihnen nicht zum Vorwurf ge- macht werden, dass sie ihn nicht rügten und/oder sich widersprüchlich verhielten.</w:t>
      </w:r>
    </w:p>
    <w:p>
      <w:r>
        <w:rPr>
          <w:b/>
        </w:rPr>
        <w:t>E. 3.2.3</w:t>
      </w:r>
    </w:p>
    <w:p>
      <w:r>
        <w:t>Die Beklagte macht im Berufungsverfahren geltend, das Verhalten der Klä- ger sei – was das Mietgericht nicht mehr geprüft habe – als rechtsmissbräuchlich zu werten (vgl. act. 37 S. 13). Sie wiederholt dabei im Wesentlichen vorab einmal das, was sie bereits dem Mietgericht vorgetragen hatte (vgl. act. 13 S. 18). Das wiederum belegt einen Rechtsmissbrauch namentlich in Form widersprüchlichen Verhaltens nicht. Das wurde vorhin dargetan. Weiter macht die Beklagte geltend, die einzig auf Anraten Dritter erfolgte Be- rufung der Kläger auf einen Formmangel nach beidseits seit Jahren erfülltem Ver- trag sei auch offensichtlich rechtsmissbräuchlich; und sie verweist auf bundesge- richtliche Rechtsprechung (vgl. act. 37 S. 13). Ein Formmangel im Sinne dieser Rechtsprechung liegt hier allerdings gar nicht vor, was die Beklagte übergeht: Die Kläger berufen sich auf einen Irrtum über die Tragweite des Art. 257a Abs. 2 OR und damit auch über die der Nebenkostenabrede, welche ihnen die Beklagte hin- sichtlich der Betriebskosten zur Annahme unterbreitet hatte. Darüber kam sodann</w:t>
      </w:r>
    </w:p>
    <w:p>
      <w:r>
        <w:t>- 22 - kein Konsens zu Stande, ganz abgesehen davon, dass besondere Vereinbarun- gen i.S. des Art. 257a Abs. 2 OR formfrei sind. Ein offensichtlicher Rechtsmiss- brauch in der von der Beklagten behaupteten Art ist damit insgesamt nicht zu er- kennen. Die Berufung der Kläger ist somit grundsätzlich gutzuheissen.</w:t>
      </w:r>
    </w:p>
    <w:p>
      <w:r>
        <w:rPr>
          <w:b/>
        </w:rPr>
        <w:t>E. 3.3</w:t>
      </w:r>
    </w:p>
    <w:p>
      <w:r>
        <w:t>Das Quantitativ des von den Klägern geltend gemachten Rückforderungsan- spruchs sowie der Zinsenlauf wurden von der Beklagten im mietgerichtlichen Ver- fahren nicht näher, geschweige denn substanziert bestritten (vgl. act. 13 und Vi- Prot. S. 8 - 14 sowie S. 20 - 23) und bilden im Berufungsverfahren kein Thema mehr. Der eingeklagte Betrag samt Zinsen ist daher ausgewiesen und zuzuspre- chen. III. (Kosten- und Entschädigungsfolgen) 1. Die Berufung der Kläger sowie deren Klage sind gutzuheissen. Die Anschluss- berufung der Beklagten ist demgegenüber abzuweisen und es bleibt daher bei der Abweisung der Widerklage der Beklagten durch das Mietgericht. Die Kläger ob- siegen somit erst- und zweitinstanzlich vollumfänglich; die Beklagte unterliegt ent- sprechend. Diesem Verfahrensausgang gemäss sind die Prozesskosten des mietgerichtlichen Verfahrens sowie des Berufungsverfahren zu verlegen (vgl. Art. 106 Abs. 1 ZPO). 2. - 2.1 Die Festsetzung der erstinstanzlichen Entscheidgebühr in Dispositivziffer</w:t>
      </w:r>
    </w:p>
    <w:p>
      <w:r>
        <w:rPr>
          <w:b/>
        </w:rPr>
        <w:t>E. 4</w:t>
      </w:r>
    </w:p>
    <w:p>
      <w:r>
        <w:t>Die erstinstanzlichen Gerichtskosten werden der Beklagten auferlegt und aus dem von den Klägern geleisteten Kostenvorschuss von Fr. 3'250.- be- zogen. Im Mehrbetrag wird die Gerichtskasse der Beklagten Rechnung stellen. Die Beklagte wird verpflichtet, den Klägern den Betrag von Fr. 3'250.- zu er- setzen.</w:t>
      </w:r>
    </w:p>
    <w:p>
      <w:r>
        <w:rPr>
          <w:b/>
        </w:rPr>
        <w:t>E. 5</w:t>
      </w:r>
    </w:p>
    <w:p>
      <w:r>
        <w:t>Die Beklagte wird verpflichtet, den Klägern für das erstinstanzliche Verfah- ren eine Parteientschädigung von Fr. 4'428.- (Mehrwertsteuerersatz von 8 % darin bereits inbegriffen) zu bezahlen.</w:t>
      </w:r>
    </w:p>
    <w:p>
      <w:r>
        <w:rPr>
          <w:b/>
        </w:rPr>
        <w:t>E. 6</w:t>
      </w:r>
    </w:p>
    <w:p>
      <w:r>
        <w:t>Die zweitinstanzliche Entscheidgebühr wird auf Fr. 3'360.- festgesetzt, der Beklagten auferlegt und aus den von den Parteien geleisteten Kostenvor- schüssen bezogen. Die Beklagte wird verpflichtet, den Klägern den Betrag von Fr. 3'250.- zu er- setzen.</w:t>
      </w:r>
    </w:p>
    <w:p>
      <w:r>
        <w:rPr>
          <w:b/>
        </w:rPr>
        <w:t>E. 7</w:t>
      </w:r>
    </w:p>
    <w:p>
      <w:r>
        <w:t>Die Beklagte wird verpflichtet, den Klägern für das zweitinstanzliche Verfah- ren eine Parteientschädigung von Fr. 2'800.- (8 % Mehrwertsteuer darin in- begriffen) zu bezahlen.</w:t>
      </w:r>
    </w:p>
    <w:p>
      <w:r>
        <w:rPr>
          <w:b/>
        </w:rPr>
        <w:t>E. 8</w:t>
      </w:r>
    </w:p>
    <w:p>
      <w:r>
        <w:t>Schriftliche Mitteilung an die Parteien und an das Mietgericht Dielsdorf, je gegen Empfangsschein sowie an die Obergerichtskasse.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- 25 - Dies ist ein Endentscheid im Sinne von Art. 90 BGG. Es handelt sich um eine mietrechtliche Angelegenheit. Der Streitwert beträgt rund Fr. 23'190.-. Die Beschwerde an das Bundesgericht hat keine aufschiebende Wirkung. Obergericht des Kantons Zürich II. Zivilkammer Der Vorsitzende: Der Gerichtsschreiber: lic. iur. P. Diggelmann lic. iur. R. Barblan versandt am:</w:t>
      </w:r>
    </w:p>
    <w:p>
      <w:r>
        <w:rPr>
          <w:b/>
        </w:rPr>
        <w:t>E. 10</w:t>
      </w:r>
    </w:p>
    <w:p>
      <w:r>
        <w:t>Juli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