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NG170002 vom 15. März 2017</w:t>
      </w:r>
    </w:p>
    <w:p>
      <w:r>
        <w:t>ZH Obergericht, 2017-03-15, DE</w:t>
      </w:r>
    </w:p>
    <w:p>
      <w:r>
        <w:rPr>
          <w:b/>
        </w:rPr>
        <w:t xml:space="preserve">Quelle: </w:t>
      </w:r>
      <w:r>
        <w:t>https://mcp.opencaselaw.ch/entscheid/zh_obergericht_NG170002</w:t>
      </w:r>
    </w:p>
    <w:p>
      <w:r>
        <w:t>FR: ZH_OBERGERICHT NG170002 du 15 mars 2017</w:t>
      </w:r>
    </w:p>
    <w:p>
      <w:r>
        <w:t>IT: ZH_OBERGERICHT NG170002 del 15 marzo 2017</w:t>
      </w:r>
    </w:p>
    <w:p>
      <w:pPr>
        <w:pStyle w:val="Heading2"/>
      </w:pPr>
      <w:r>
        <w:t>Erwägungen</w:t>
      </w:r>
    </w:p>
    <w:p>
      <w:r>
        <w:rPr>
          <w:b/>
        </w:rPr>
        <w:t>E. 1</w:t>
      </w:r>
    </w:p>
    <w:p>
      <w:r>
        <w:t>August 2012 von Fr. 850.– pro Monat auf Fr. 1'000.– pro Monat angehoben (vgl. act. 2 S. 32 Rz. 23; act. 15 S. 22 Rz. 23). Sowohl die Erstellung des Restau- rants "G._____" als auch der Parkplätze wurde von der Berufungsklägerin finan- ziert (vgl. act. 16/5), wobei die Berufungsbeklagte 1 ihr hierfür ein Darlehen von Fr. 100'000.– gewährte, welches die Berufungsklägerin vollständig zurückgezahlt hat (vgl. act. 2 S. 22 Rz. 11; act. 15 S. 16 Rz. 11).</w:t>
      </w:r>
    </w:p>
    <w:p>
      <w:r>
        <w:rPr>
          <w:b/>
        </w:rPr>
        <w:t>E. 1.1</w:t>
      </w:r>
    </w:p>
    <w:p>
      <w:r>
        <w:t>Das Mietgericht entscheidet erstinstanzlich namentlich Streitigkeiten aus Miet- (Art. 253a OR) und aus Pachtverhältnissen (Art. 276 OR) über Wohn- und Geschäftsräume (§ 21 Abs. 1 lit. a GOG/ZH). Der Begriff der Wohn- und Ge- schäftsräume deckt sich mit demjenigen des materiellen Bundesrechts gemäss Art. 253a OR. Danach fallen Streitigkeiten betreffend Miete von unbebautem Land nicht in die sachliche Zuständigkeit des Mietgerichts (ZR 97 Nr. 47 S. 144 E. 5). Bildet das Mietobjekt zum Zeitpunkt der Übergabe ein noch unbebautes Grund- stück, welches später durch den Mieter ausgebaut bzw. bebaut wird, fehlt es un- abhängig von einer späteren Geschäftstätigkeit am mietvertragsrechtlichen Raum (vgl. ZK-HIGI, 3. Aufl. 1994, Art. 253a N 23; BK-GIGER, Bern 2013, Art. 253a N 22</w:t>
      </w:r>
    </w:p>
    <w:p>
      <w:r>
        <w:t>- 8 - m.w.H.; BSK OR I-WEBER, 6. Aufl. 2015, Art. 253a/253b N 11; VISCHER, Die Roh- baumiete. Zulässigkeit und Grenzen, ZStP Zürcher Studien zum Privatrecht Band/Nr. 262, Zürich 2014, N 78).</w:t>
      </w:r>
    </w:p>
    <w:p>
      <w:r>
        <w:rPr>
          <w:b/>
        </w:rPr>
        <w:t>E. 1.2</w:t>
      </w:r>
    </w:p>
    <w:p>
      <w:r>
        <w:t>Vor Vorinstanz blieb letztlich umstritten, ob lediglich ein Mietvertrag über das Grundstück oder auch über das später darauf erstellte Restaurant "G._____" und die Parkplätze zustande gekommen war, mithin ob sich das Mietverhältnis auch auf das Restaurantgebäude und den dazugehörigen Umschwung erstreckte bzw. eine Geschäftsraummiete vorlag oder vielmehr lediglich ein Mietvertrag über ein Grundstück bestand (vgl. act. 36 S. 4 E. 3.1.1). 2.1 Die Vorinstanz begründete ihren Nichteintretensentscheid mit dem Nichtvor- liegen eines Mietvertrages über einen Wohn- oder Geschäftsraum zwischen der Berufungsklägerin und der Berufungsbeklagten 1. Der zwischen den Beiden zu- stande gekommene Vertrag sei als Mietvertrag über ein Grundstück zu qualifizie- ren, weshalb das Mietgericht Bülach für die eingeklagte Forderung sachlich nicht zuständig sei (act. 36 S. 16 E. 3.4). Die Vorinstanz klammerte das Verhältnis zum Berufungsbeklagten 2 bzw. die Frage der Vertretung des Berufungsbeklagten 2 durch die Berufungsbeklagte 1, mit welcher dieser eine Erbengemeinschaft bilde- te, bei ihrer Beurteilung zu Recht aus, zumal die sachliche Zuständigkeit im vor- liegenden Fall bereits dann verneint werden konnte, wenn aufgrund der Vereinba- rung zwischen der Berufungsklägerin und der Berufungsbeklagten 1 ein Mietver- trag über einen Geschäftsraum auszuschliessen war (vgl. act. 36 S. 12 E. 3.3.4.1). 2.1.1 Zur Begründung führte die Vorinstanz zum Verhältnis zwischen der Beru- fungsklägerin und der Berufungsbeklagten 1 im Wesentlichen aus, es lasse sich weder ein ausdrücklich vereinbartes noch ein faktisches Mietverhältnis über einen Geschäftsraum feststellen (vgl. act. 36 S. 14 f. E. 3.3.4.7). Zum einen bestünden keine ernsthaften Zweifel daran, dass die Mietzinserhöhung von monatlich Fr. 500.– auf Fr. 850.– nach dem Willen sowohl der Berufungsklägerin als auch der Berufungsbeklagten 1 dem erhöhten Platzbedarf auf dem Grundstück nach Erstellung des Restaurants "G._____" geschuldet gewesen sei, weshalb sich ausschliessen lasse, dass es deren Willen entsprochen habe, das Restaurant</w:t>
      </w:r>
    </w:p>
    <w:p>
      <w:r>
        <w:t>- 9 - "G._____" als Mietobjekt zu behandeln (vgl. act. 36 S. 14 E. 3.3.4.6). Zum ande- ren habe auch die zweite Mietzinserhöhung nach Erstellung der Parkplätze zwi- schen den beiden keine Regelung über die Gebrauchsüberlassung des Restau- rants "G._____" enthalten (vgl. act. 36 S. 15 E. 3.3.4.7). Zu diesem Schluss gelangte die Vorinstanz in Erwägung der relevanten Sachver- haltselemente. Dazu führte sie in dem angefochtenen Urteil aus, die behauptete Vereinbarung eines Entgelts für die Gebrauchsüberlassung des Restaurants "G._____" ergebe keinen Sinn. Zwar sei das Restaurant aufgrund der Qualifikati- on als Dauerbaute (vgl. act. 36 S. 10 E. 3.3.2.5) mangels öffentlich beurkundetem Rechtsgeschäft und Grundbucheintrag – in sachenrechtlicher Hinsicht – im Eigen- tum der Grundeigentümer bzw. der Berufungsbeklagten verblieben (vgl. act. 36 S. 13 E. 3.3.4.5). Es habe jedoch – in obligationenrechtlicher Hinsicht – dem tat- sächlichen Willen der Berufungsklägerin und der Berufungsbeklagten 1 entspro- chen, dass das auf dem Grundstück erstellte Restaurant im Eigentum der Beru- fungsklägerin sein sollte (vgl. act. 36 S. 13 f. E. 3.3.4.5). Die Berufungsbeklagte 1 habe in dem als "Eigentums-Bestätigung" bezeichneten Schreiben (vgl. act. 16/5) festgehalten, dass der Bau des Restaurants und des Umschwungs durch die Be- rufungsklägerin finanziert worden und diese Eigentümerin des Restaurants "G._____" sei. Die Berufungsklägerin habe anlässlich der Verhandlung vom 24. Juli 2015 ausgeführt, sie habe die in diesem Schreiben enthaltene Zusiche- rung des Eigentums als Sicherheit für den Fall aufgefasst, dass das Mietverhältnis beendet werde (vgl. act. 36 S. 13 E. 3.3.4.4). Die Berufungsklägerin sei in ihrem Schreiben vom 14. Januar 2005 (act. 16/1) selber davon ausgegangen, dass der Mietzins nach dem Bau des Restaurants der Quadratmeterzahl angepasst werde, und dass eine Erhöhung um Fr. 350.– pro Monat nach Erstellung des Restaurants als angemessen erscheine. Da diese Erhöhung ausserdem den Quadratmeter- preis in etwa gleich habe bleiben lassen, könne ausgeschlossen werden, dass es dem Willen der Berufungsklägerin oder der Berufungsbeklagten 1 entsprochen habe, das Restaurant "G._____" als Mietobjekt zu behandeln. Daran habe auch die Mietzinserhöhung aufgrund der erstellten Parkplätze nichts geändert (vgl. act. 36 S. 14 E. 3.3.4.6).</w:t>
      </w:r>
    </w:p>
    <w:p>
      <w:r>
        <w:t>- 10 - 2.1.2 Im Weiteren hielt die Vorinstanz fest, dass mangels Regelung betreffend das Restaurant "G._____" eine Vertragslücke vorliege. Da es zwischen der Beru- fungsklägerin und der Berufungsbeklagten 1 an einem Konsens betreffend die zum Gebrauch überlassene Sache als einem objektiv wesentlichen Vertragspunkt fehle (vgl. act. 36 S. 15 f. E. 3.3.5.1 und 3.3.5.3), sei eine Vertragsergänzung ausgeschlossen. Schliesslich schloss die Vorinstanz ihre Beurteilung damit ab, dass sie auch eine gerichtliche Vertragsanpassung via clausula rebus sic stanti- bus ausschloss, da es an der Voraussetzung mangle, dass die Verhältnisände- rungen beim Abschluss des Vertrages weder voraussehbar noch vermeidbar ge- wesen sei (vgl. act. 36 S. 16 E. 3.3.5.4). 2.2.1 Die Berufungsklägerin bringt in tatsächlicher Hinsicht dazu in ihrer Beru- fungsschrift zusammengefasst vor (vgl. act. 37 S. 4 ff. Rz. 7.1 ff.), die vorinstanzli- chen Ausführungen seien unvollständig (act. 37 S. 5 Rz. 7.1); sie habe bereits in der Klageschrift ausgeführt, dass mit der vermieterseitig und unterschriftlich er- folgten Zustimmung zum Baugesuch betreffend das Restaurant "G._____" das Mietverhältnis in eine Geschäftsraummiete umgewandelt worden sei (vgl. act. 37 S. 5 f. Rz. 7.2 f.). 2.2.2 Die Vorinstanz ging im angefochtenen Entscheid davon aus, dass die Be- rufungsbeklagte 1 das Baugesuch betreffend das Restaurant "G._____" unter- zeichnet und mit ihrer Unterschrift vom 13. Januar 2005 (Baugesuch) gegenüber der Berufungsklägerin ihre gültige Einwilligung zum Bau des Restaurants "G._____" erteilt habe (vgl. act. 36 S. 12 E. 3.3.3.5). Die Berufungsklägerin setzt sich im Übrigen in keiner Weise mit den Sachverhalt- selementen auseinander, aufgrund welcher die Vorinstanz das Vorliegen eines Mietvertrages über einen Geschäftsraum zwischen der Berufungsklägerin und der Berufungsbeklagten 1 verneinte (vgl. act. 36 S. 13 ff. E. 3.3.4.4 - 3.3.4.7 und E. 3.3.5). Die Berufungsklägerin stellt somit die Sachverhaltsermittlung/-feststel- lung durch die Vorinstanz nicht in Frage, und kritisiert insbesondere auch nicht, es seien sich aus den Akten ergebende, rechtserhebliche Tatsachen übersehen worden.</w:t>
      </w:r>
    </w:p>
    <w:p>
      <w:r>
        <w:t>- 11 - 2.3.1 Vielmehr rügt die Berufungsklägerin ausschliesslich eine falsche Rechts- anwendung, indem sie die Auffassung vertritt, das Vertragsverhältnis zwischen den Parteien habe sich auf die Geschäftsräume des Restaurants "G._____" be- zogen (act. 37 S. 6 Rz. 7.2). Sie führt diesbezüglich an, sie sei aufgrund der Zu- stimmung der Berufungsbeklagten 1 zum Baugesuch berechtigt erklärt worden, auf dem gemieteten Grundstück eine Dauerbaute zu erstellen, und aufgrund des- sen habe der mietvertragliche Zweck darin bestanden, einen Restaurationsbetrieb zu betreiben (act. 37 S. 8 f. Rz. 8.3). Sie verweist für ihren Standpunkt auf einen Entscheid des Obergerichtes des Kantons Zürich vom 13. Januar 1972 (vgl. act. 37 S. 9 Rz. 8.3). In jenem Entscheid habe das Obergericht erwogen, dass der Mieter eines Grundstücks, der die Geschäftsräume auf eigene Kosten errichten müsse, nicht schlechter zu stellen sei, als jener, dem der Vermieter schon fertig gebaute Räumlichkeiten zur Verfügung stelle (act. 37 S. 7 Rz. 8.1.3). Daher habe das Obergericht eine Erstreckung des Mietverhältnisses grundsätzlich für gerecht- fertigt erachtet, und damit das Vorliegen eines Geschäftsraummietvertrages be- jaht (vgl. act. 37 S. 7 f. Rz. 8.1.4 f.). 2.3.2 Vorab ist zu dem von der Berufungsklägerin zitierten Urteil des Oberge- richts des Kantons Zürich vom 13. Januar 1972 festzuhalten, dass darin zwar die Erstreckungsklage gutgeheissen wurde, das Bundesgericht dieses Urteil in der Folge aber aufhob, unter Abweisung der Erstreckungsklage (vgl. BGE 98 II 199 ff., E. 4a/b). Dem erwähnten Entscheid lag ein Mietvertrag zwischen den Parteien zugrunde, wonach ein unbebautes Grundstück vermietet und gleichzeitig der Mieterin das Recht eingeräumt wurde, darauf auf eigene Kosten ein von den Vermietern bewil- ligtes Gebäude zu errichten. Bei jener Baute handelte es sich unstreitig um eine Fahrnisbaute bzw. Zeitbaute (vgl. BGE 98 II 202, E. 2). Aufgrund dessen war der von jenen Parteien geschlossene, als "Baurechtsvertrag" bezeichnete und ins Grundbuch eingetragene Vertrag betreffend diese Baute zwar nicht als selbst- ständiges und dauerndes Baurecht anzusehen (vgl. BGE 98 II 202 f., E. 2 f.). Die Vereinbarung stellte jedoch ein dingliches Recht auf Errichtung einer Fahrnisbau- te auf fremdem Grund und Boden in Form einer irregulären Personaldienstbarkeit</w:t>
      </w:r>
    </w:p>
    <w:p>
      <w:r>
        <w:t>- 12 - nach Art. 781 ZGB dar, zumal in jenem Fall ein Grundbucheintrag vorlag. Das Bundesgericht ging somit in jenem Fall davon aus, dass die Parteien einen Miet- vertrag über ein unbebautes Grundstück mit einer irregulären Personaldienstbar- keit für die von der Mieterin darauf erstellten Fahrnisbaute vereinbart hatten. Es erwog, eine analoge Anwendung von Art. 267 aOR auf solche Fälle sei ein- schränkend auszulegen, zumal der Gesetzgeber den Schutz absichtlich auf Woh- nungen und Geschäftsräume beschränkt habe (vgl. BGE 98 II 202 ff., E. 3 f.). Mit anderen Worten kam das Bundesgericht darin zum Schluss, es liege gerade kei- ne Geschäftsraummiete vor. Und das mit Fug: Überlassen zum Gebrauch wurde ein Grundstück und nicht ein Raum. Was die Berufungsklägerin aus der genannten Rechtsprechung zu den entspre- chenden altrechtlichen Bestimmungen des OR für ihre Position ableiten will, ist somit nicht ersichtlich, zumal das seit dem 1. Juli 1990 geltende Mietrecht des OR sowie das seit dem 1. Januar 2011 geltende GOG, welches für die Bestimmung der sachlichen Zuständigkeit des Mietgerichts massgeblich ist (vgl. § 3 Abs. 1 und § 21 Abs. 1 GOG), ebenfalls und damit weiterhin zwischen der Miete von Wohn- und Geschäftsraum (sog. Raummiete) und anderen Sachen wie etwa unbewegli- chen Sachen unterscheiden. Die sachliche Zuständigkeit des Mietgerichts ist da- bei im GOG (vgl. § 21 Abs. 1 GOG) wie unter dem GVG (vgl. § 18 GVG) auf die Miete und Pacht von Wohn- und Geschäftsräumen beschränkt (vgl. dazu HAU- SER/SCHWERI/LIEBER, GOG, 2. A. Zürich 2017, § 3 N 25, § 21 N 3 und N 8, mit Verweis u.a. auf ZR 97 Nr. 47, S. 142 E. b) sowie auf einzelne Streitigkeiten aus landwirtschaftlicher Pacht im Sinne des LPG (es sind das Streitigkeiten gemäss Art. 17 Abs. 2, Art. 26 und 28 LPG). Im Übrigen ist die Miete eines (Geschäfts-)Raumes nicht auf unbewegliche Sachen beschränkt, sondern auch bei beweglichen Sachen möglich, so etwa die Miete eines Raumes in einem Schiff zum Betrieb eines Restaurants (oder die Mie- te eines Eisenbahnwagons zu diesem Zweck), ferner etwa die Miete eines sog. Containers bzw. einer Baracke zum Betrieb eines Geschäftes (z.B. Weiterbetrieb eines Blumenladens in einem gemieteten Container während des Umbaus des Ladenlokals). Massgeblich für die Eigenschaft einer Sache, Geschäftsraum zu</w:t>
      </w:r>
    </w:p>
    <w:p>
      <w:r>
        <w:t>- 13 - sein, ist daher nicht, ob sie sich in einer unbeweglichen oder beweglichen Sache befindet oder in einer unbeweglichen bzw. beweglichen Sache besteht. Vielmehr kommt es erstens auf ihre Raumqualität an (Abgeschlossenheit im Wesentlichen in horizontaler und vertikaler Hinsicht) sowie zweitens (kumulativ), dass ihr von den Parteien vereinbarter und damit vertragsgemässer Gebrauchszweck im Be- trieb eines Geschäfts bzw. Geschäftsteiles liegt. Gegenstand des Mietvertrages war auch nach Darstellung der Berufungs- klägerin die entgeltliche Überlassung eines unbebautes Grundstücks, also eines Bodens, durch die Berufungsbeklagten, nicht hingegen die Überlassung einer Baute bzw. eines Raumes zum Betrieb eines Geschäftes. Dass die Parteien für die von der Berufungsklägerin später auf dem Grundstück auf eigene Kosten er- richtete Baute (den Raum) eine entgeltliche Überlassungspflicht der Berufungs- beklagten i.S. des Art. 256 Abs. 1 OR vereinbart hätten, behauptet sodann auch die Berufungsklägerin so richtigerweise gerade nicht, namentlich nicht im Zu- sammenhang mit der Zustimmung der Berufungsbeklagten 1 zur öffentlich- rechtlichen Baubewilligung der Berufungsklägerin (vgl. act. 37 S. 5 f., S. 9). Auch mit dieser Zustimmung blieb es folglich weiterhin bei der blossen vertraglichen Verpflichtung der Berufungsbeklagten, der Berufungsklägerin den unbebauten Boden zu überlassen. 2.3.3 Die Berufungsklägerin führt in ihrer Berufungsschrift zudem nicht weiter aus, inwiefern der angefochtene Entscheid Recht verletzen soll. Vielmehr be- schränkt sie sich darauf, wie schon vor Vorinstanz (vgl. act. 2 S. 14 Rz. 5.9) vor- zubringen, aufgrund der Erteilung der Zustimmung seitens der Berufungsbeklag- ten 1 zum Bau des Restaurants "G._____" habe der mietvertragliche Zweck im Betrieb eines Restaurants auf dem Grundstück der Berufungsbeklagten bestan- den, weshalb eine Geschäftsraummiete vorliege (vgl. act. 37 S. 9 E. 8.3). Es genügt jedoch wie bereits dargelegt nicht, in der Berufungsschrift pauschale Kritik am vorinstanzlichen Entscheid zu üben oder bloss das vor der Vorinstanz bereits Vorgebrachte zu wiederholen. Die Berufungsklägerin muss sich sachbe- zogen und substantiiert mit den Entscheidgründen des erstinstanzlichen Ent- scheides auseinandersetzen und den vorinstanzlichen Erwägungen die aus ihrer</w:t>
      </w:r>
    </w:p>
    <w:p>
      <w:r>
        <w:t>- 14 - Sicht korrekte Rechtsanwendung gegenüberstellen, um darzulegen, zu welchem abweichenden Ergebnis dies führen soll. Die Berufungsklägerin bringt diesbezüglich keine weiteren Behauptungen vor und begründet insbesondere nicht, weshalb sie sich mit der Berufungsbeklagten 1 auf den mietvertraglichen Zweck "Restaurationsbetrieb auf dem Grundstück der Beru- fungsbeklagten" geeinigt oder diesen gelebt haben will. Auf die ausführlichen diesbezüglichen Erwägungen der Vorinstanz (vgl. oben Erw. III.2.1.1) nimmt sie keinerlei Bezug. 2.3.4 Im Ergebnis dringt die Berufungsklägerin somit weder mit ihrer Rüge be- treffend die unrichtige Sachverhaltsfeststellung durch (vgl. oben Erw. III.2.2.1 f.) noch setzt sie sich hinreichend mit den rechtlichen Schlüssen der Vorinstanz aus- einander, welche diese aus den von ihr zuvor festgestellten und erwogenen Sachverhaltselementen betreffend das gewollte und tatsächlich gelebte Mietver- hältnis zwischen der Berufungsklägerin und der Berufungsbeklagten 1 gezogen hat (vgl. oben Erw. III.2.3.1 ff.). Da es im vorliegenden Fall an der Raumqualität der vertraglich zu überlassenden Mietsache von Vertragsbeginn an fehlte, fällt die sachliche Zuständigkeit des Mietgerichts ausser Betracht. Das angefochtene Ur- teil erweist sich daher als zutreffend und ist im Ergebnis zu schützen. 3. Nach dem Gesagten erweist sich die Berufung als offensichtlich unbegrün- det und ist abzuweisen. Das angefochtene Urteil ist zu bestätigen (Art. 318 Abs. 1 lit. a ZPO). Damit ist über die materielle Begründetheit der Forderung der Beru- fungsklägerin nichts gesagt. 4.1 Die Berufungsklägerin stellte auch für das Rechtsmittelverfahren ein Gesuch um Gewährung der unentgeltlichen Rechtspflege (vgl. act. 37 S. 2 und 9 ff. Rz. 10 ff.). Eine Person hat Anspruch auf unentgeltliche Rechtspflege, wenn sie nicht über die erforderlichen Mittel verfügt, ihr Rechtsbegehren nicht aussichtslos erscheint (Art. 117 ZPO) und sie zur Wahrung ihrer Interessen auf eine rechtskundige Ver- tretung angewiesen ist (vgl. Art. 118 Abs. 1 lit. c ZPO). Im Rechtsmittelverfahren</w:t>
      </w:r>
    </w:p>
    <w:p>
      <w:r>
        <w:t>- 15 - ist die unentgeltliche Rechtspflege neu zu beantragen (Art. 119 Abs. 5 ZPO). 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eine Partei soll einen Prozess, den sie auf eigene Rechnung und Gefahr nicht führen würde, nicht deshalb anstrengen könne, weil er sie nichts kos- tet (BGE 138 III 218, E. 2.2.4 mit Verweis auf BGE 133 III 616, E. 5). 4.2 Wie die vorstehenden Ausführungen zeigen, erweist sich die Berufung als aussichtslos. Zum einen ist die Rüge der Berufungsklägerin in tatsächlicher Hin- sicht hinfällig, zumal die Vorinstanz im angefochtenen Urteil von demselben Sachverhalt ausging wie die Berufungsklägerin in ihrer Berufung. Zum anderen ist die von der Berufungsklägerin angeführte Rechtsprechung des Obergerichtes Zü- rich aus dem Jahr 1972 weder einschlägig noch vom Bundesgericht im konkreten Fall geschützt worden. Nach dem Gesagten erübrigt sich eine Prüfung der Mittel- losigkeit der Berufungsklägerin. Das Gesuch um Gewährung der unentgeltlichen Rechtspflege ist somit abzuweisen. IV. Kosten- und Entschädigungsfolgen Ausgangsgemäss wird die Berufungsklägerin für das Berufungsverfahren kosten- pflichtig (Art. 106 Abs. 1 ZPO). In Anwendung von § 12 Abs. 1 und 2 i.V.m. § 2 und § 4 Abs. 1 und 2 GebVO ist die Entscheidgebühr auf Fr. 14'600.– festzuset- zen und der Berufungsklägerin aufzuerlegen. Es sind keine Parteientschädigun- gen zuzusprechen: der Berufungsklägerin nicht, weil sie unterliegt, und den Beru- fungsbeklagten nicht, weil ihnen keine Umtriebe entstanden sind bzw. sie keine Stellungnahme abgeben mussten (vgl. Art. 312 Abs. 1 ZPO).</w:t>
      </w:r>
    </w:p>
    <w:p>
      <w:r>
        <w:t>- 16 - Es wird beschlossen: 1. Das Gesuch der Berufungsklägerin um Gewährung der unentgeltlichen Rechtspflege für das Berufungsverfahren wird abgewiesen. 2. Schriftliche Mitteilung und Rechtsmittelbelehrung mit nachfolgendem Er- kenntnis. Es wird erkannt: 1. Die Berufung wird abgewiesen. Der Beschluss des Mietgerichts Bülach vom 24. November 2016 wird bestätigt. 2. Die zweitinstanzliche Entscheidgebühr wird auf Fr. 14'600.– festgesetzt. 3. Die Gerichtskosten für das zweitinstanzliche Verfahren werden der Beru- fungsklägerin auferlegt. 4. Es werden keine Parteientschädigungen zugesprochen.</w:t>
      </w:r>
    </w:p>
    <w:p>
      <w:r>
        <w:rPr>
          <w:b/>
        </w:rPr>
        <w:t>E. 3</w:t>
      </w:r>
    </w:p>
    <w:p>
      <w:r>
        <w:t>Aufl. 2016, Art. 311 N 36 f.; ZR 110/2011 S. 246; vgl. OGer ZH, LB110049 vom</w:t>
      </w:r>
    </w:p>
    <w:p>
      <w:r>
        <w:rPr>
          <w:b/>
        </w:rPr>
        <w:t>E. 5</w:t>
      </w:r>
    </w:p>
    <w:p>
      <w:r>
        <w:t>Schriftliche Mitteilung an die Parteien, an die Berufungsbeklagten unter Bei- lage des Doppels von act. 37, sowie an das Bezirksgericht Bülach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vermögensrechtliche Angelegenheit. Der Streitwert beträgt Fr. 437'589.55. Die Beschwerde an das Bundesgericht hat keine aufschiebende Wirkung. Obergericht des Kantons Zürich II. Zivilkammer Der Vorsitzende: Die Gerichtsschreiberin: lic. iur. P. Diggelmann lic. iur. A. Götschi versandt am: 16.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