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NG140003 vom 5. November 2014</w:t>
      </w:r>
    </w:p>
    <w:p>
      <w:r>
        <w:t>ZH Obergericht, 2014-11-05, DE</w:t>
      </w:r>
    </w:p>
    <w:p>
      <w:r>
        <w:rPr>
          <w:b/>
        </w:rPr>
        <w:t xml:space="preserve">Quelle: </w:t>
      </w:r>
      <w:r>
        <w:t>https://mcp.opencaselaw.ch/entscheid/zh_obergericht_NG140003</w:t>
      </w:r>
    </w:p>
    <w:p>
      <w:r>
        <w:t>FR: ZH_OBERGERICHT NG140003 du 5 novembre 2014</w:t>
      </w:r>
    </w:p>
    <w:p>
      <w:r>
        <w:t>IT: ZH_OBERGERICHT NG140003 del 5 novembre 2014</w:t>
      </w:r>
    </w:p>
    <w:p>
      <w:pPr>
        <w:pStyle w:val="Heading2"/>
      </w:pPr>
      <w:r>
        <w:t>Erwägungen</w:t>
      </w:r>
    </w:p>
    <w:p>
      <w:r>
        <w:rPr>
          <w:b/>
        </w:rPr>
        <w:t>E. 1</w:t>
      </w:r>
    </w:p>
    <w:p>
      <w:r>
        <w:t>Einleitung, Prozessgeschichte</w:t>
      </w:r>
    </w:p>
    <w:p>
      <w:r>
        <w:rPr>
          <w:b/>
        </w:rPr>
        <w:t>E. 1.1</w:t>
      </w:r>
    </w:p>
    <w:p>
      <w:r>
        <w:t>Das Modehaus AB._____ wurde im Jahr … in der eigenen Liegenschaft D._____-Strasse … und … in Zürich … eröffnet und befindet sich noch heute an dieser Adresse. Spätere Generationen trennten das Verkaufsgeschäft und die Immobilie. Das Modehaus wurde von der im Jahr 1960 gegründeten A._____ AG, der heutigen Klägerin, Eventual-Widerbeklagten und Berufungsklägerin (im Fol- genden: Klägerin) als Mieterin im angestammten Haus weitergeführt, die Liegen- schaft wurde in die B._____-AG, die heutige Beklagte, Eventual-Widerklägerin und Berufungsbeklagte (im Folgenden: Beklagte) eingebracht.</w:t>
      </w:r>
    </w:p>
    <w:p>
      <w:r>
        <w:t>- 4 -</w:t>
      </w:r>
    </w:p>
    <w:p>
      <w:r>
        <w:rPr>
          <w:b/>
        </w:rPr>
        <w:t>E. 1.2</w:t>
      </w:r>
    </w:p>
    <w:p>
      <w:r>
        <w:t>Der aktuelle Vertrag vom 31. August 2000 (act. 4/2a) samt Anhang vom 10. Februar 2000 bzw. 31. August 2000 (act. 4/2b) wurde im Zuge eines gemein- sam durchgeführten Gesamtumbaus geschlossen und führte das vorbestehende Mietverhältnis weiter. Die Klägerin mietet aktuell die Verkaufs-, Büro- und Lager- räume im Unter-, Erd- und Zwischengeschoss der Liegenschaft D._____-Strasse … und …, ferner das erste, vierte, fünfte und sechste Obergeschoss. Die Parteien vereinbarten einen indexierten Basismietzins von CHF 900'000.00 pro Jahr sowie einen umsatzabhängigen Zuschlag. Die vertragliche Kündigungsfrist beträgt 18 Monate, frühester Kündigungstermin war der 30. Juni 2010. Eine Option zur Ver- längerung des Mietvertrages um 5 Jahre bis zum 30. Juni 2015 wurde von der Klägerin ausgeübt. Am 30. März 2012 kündigte die Beklagte den Mietvertrag per 30. Juni 2015 und räumte der Klägerin das Recht ein, unter Einhaltung einer An- zeigefrist von sechs Monaten das Mietobjekt auf das Ende eines jeden Monates vorzeitig zu verlassen (act. 4/3a und 4/3b). Die Parteien streiten im vorliegenden Verfahren um die Dauer der Erstreckung sowie die Mietzinserhöhung für die Dau- er der Erstreckung.</w:t>
      </w:r>
    </w:p>
    <w:p>
      <w:r>
        <w:rPr>
          <w:b/>
        </w:rPr>
        <w:t>E. 1.3</w:t>
      </w:r>
    </w:p>
    <w:p>
      <w:r>
        <w:t>Mit Eingabe vom 19. April 2012 stellte die Klägerin bei der Schlichtungsbe- hörde Zürich das Rechtsbegehren, es sei die Kündigung vom 30. März 2012 mit Wirkung per 30. Juni 2015 für ungültig zu erklären. Eventualiter sei das Mietver- hältnis für die Dauer von sechs Jahren zu erstrecken. Am 4. September 2012 wurde die Schlichtungsverhandlung durchgeführt. Eine Einigung wurde nicht er- zielt. Die Klägerin reduzierte ihr Rechtsbegehren dahingehend, dass das Mietver- hältnis erstmalig für die Dauer von dreieinhalb Jahren zu erstrecken sei. Auf Ge- such beider Parteien wurde das Verfahren zur Führung aussergerichtlicher Ver- gleichsgespräche bis am 6. Dezember 2012 ausgesetzt. Nachdem keine Einigung erzielt worden war, stellte die Schlichtungsbehörde am 13. Dezember 2012 die Klagebewilligung aus (act. 2). Mit Eingabe vom 31. Januar 2013 reichte die Kläge- rin beim Mietgericht Zürich Klage gegen die Beklagte ein und stellte das eingangs erwähnte Rechtsbegehren (act. 1). Am 22. April 2013 reichte die Beklagte mit der Klageantwort die Eventualwiderklage ein (act. 16). Nach durchgeführtem Verfah- ren fällte das Mietgericht Zürich am 14. Februar 2014 das Urteil (act. 51 = act. 55). Dieses wurde der Klägerin am 18. Februar 2014 zugestellt (act. 52).</w:t>
      </w:r>
    </w:p>
    <w:p>
      <w:r>
        <w:t>- 5 -</w:t>
      </w:r>
    </w:p>
    <w:p>
      <w:r>
        <w:rPr>
          <w:b/>
        </w:rPr>
        <w:t>E. 1.4</w:t>
      </w:r>
    </w:p>
    <w:p>
      <w:r>
        <w:t>Mit Eingabe vom 19. März 2014 (Datum Eingang: 20. März 2014) erhob die Klägerin rechtzeitig Berufung gegen das Urteil vom 14. Februar 2014 (act. 56). Mit Verfügung vom 24. März 2014 wurde der Klägerin Frist zur Leistung eines Ge- richtskostenvorschusses von CHF 45'000.00 angesetzt (act. 61). Dieser wurde am 1. April 2014 fristgerecht geleistet (act. 63). Mit Verfügung vom 29. April 2014 wurde der Beklagten Frist zur Berufungsantwort angesetzt (act. 64). Diese wurde am 2. Juni 2014 fristgerecht erstattet (act. 65 und 66). Am 6. Juni 2014 wurde der Klägerin ein Doppel der Berufungsantwort zugestellt, wobei der Hinweis erfolgte, damit sei der gesetzlich vorgesehene Schriftenwechsel abgeschlossen (act. 67).</w:t>
      </w:r>
    </w:p>
    <w:p>
      <w:r>
        <w:rPr>
          <w:b/>
        </w:rPr>
        <w:t>E. 1.4.1</w:t>
      </w:r>
    </w:p>
    <w:p>
      <w:r>
        <w:t>Für das Berufungsverfahren sieht das Gesetz den Grundsatz des einfachen Schriftenwechsels vor, der sich auf die Berufungsbegründung und die Berufungs- antwort beschränkt (vgl. Art. 311-313 ZPO). Seine Rechtfertigung findet der Grundsatz zum einen in der Begründungs- und Rügeobliegenheit (Art. 310 und Art. 311 Abs. 1 ZPO [schriftlich und begründet]) sowie zum anderen in der No- venschranke des Art. 317 ZPO. Vom Grundsatz kann in zwei Fällen abgewichen werden. Erstens kann auf die Einholung einer Berufungsantwort verzichtet wer- den, wenn die Berufung sich als offensichtlich unzulässig oder unbegründet er- weist. Zweitens kann dann, wenn es die Verhältnisse des konkreten Einzelfalles erfordern, eine Verhandlung oder ein zweiter Schriftenwechsel, umfassend Beru- fungsreplik und -duplik, angeordnet werden (Art. 316 Abs. 2 ZPO). Der Entscheid darüber ist prozessleitender Natur und steht dem Gericht zu, das dabei über ei- nen grossen Ermessensspielraum verfügt (BGE 138 III 252). Mit Blick auf die No- venschranke des Art. 317 ZPO ist die Anordnung eines zweiten Schriftenwech- sels in der Regel sachlich nicht geboten und daher nur zurückhaltend anzuord- nen. Dem steht auch das sog. "Replikrecht" der Parteien nicht entgegen, das zu- weilen auch als Anspruch auf das letzte Wort bezeichnet wird und richtigerweise wohl "Äusserungsrecht" genannt werden sollte. Dieses Äusserungsrecht begrün- det gerade keinen Anspruch auf die Durchführung eines zweiten Schriftenwech- sels (es stünde sonst faktisch im Belieben der Parteien, den Prozess zu leiten und über den Zeitpunkt des Aktenschlusses zu entscheiden, was mit einem geordne- ten und berechenbaren Prozessablauf nicht vereinbar wäre; vgl. BGE 140 III 312). Es bezeichnet einzig den Anspruch einer Partei, sich zu jedem (neuen) Aktenin-</w:t>
      </w:r>
    </w:p>
    <w:p>
      <w:r>
        <w:t>- 6 - halt und damit zu jeder (neuen) Eingabe der jeweiligen Gegenpartei zu äussern (BGE 138 I 484), unabhängig davon, ob es sich dabei überhaupt um Wesentli- ches handelt oder um Irrelevantes. Der Anspruch, sich zu äussern, besteht folg- lich selbst dann, wenn das Gericht auf die Anordnung eines zweiten Schriften- wechsel verzichtet, weil es diesen als sachlich nicht geboten hält, und ist insoweit unabhängig davon. Nimmt eine Partei ihr Recht auf Äusserung wahr, nachdem das Gericht auf einen weiteren Schriftenwechsel verzichtet hat, erstattet sie zwangsläufig weder eine Berufungsreplik noch allenfalls eine Berufungsduplik. Der Anspruch, sich zum gesamten aktuellen Akteninhalt äussern zu können, hat immerhin zur Folge, dass das Gericht nicht überraschend den Endentscheid fällen darf, wenn eine Partei in Aussicht stellt, sich nochmals äussern zu wollen. Ersucht die Partei um Ansetzung einer Frist zur Berufungsreplik, so ist es deshalb unzu- lässig, den prozesserledigenden Entscheid umgehend zu fällen, ohne der Partei mitzuteilen, ob eine Frist angesetzt wird oder nicht (BGer 4A_215/2014). Teilt das Gericht der Partei mit, es werde keine Frist zur Berufungsreplik angesetzt, so ist es ihr – wie eben dargelegt – unbenommen, sich dennoch zu äussern. Es obliegt ihr aber, das von sich aus zu tun. Unterlässt sie eine Äusserung innert angemes- senem Zeitraum, darf davon ausgegangen werden, sie verzichte darauf.</w:t>
      </w:r>
    </w:p>
    <w:p>
      <w:r>
        <w:rPr>
          <w:b/>
        </w:rPr>
        <w:t>E. 1.4.2</w:t>
      </w:r>
    </w:p>
    <w:p>
      <w:r>
        <w:t>Der Klägerin wurde – wie schon bemerkt – das Doppel der Berufungsant- wort am 6. Juni 2014 zugestellt, unter Hinweis darauf, der gesetzlich vorgesehene Schriftenwechsel sei damit abgeschlossen. Unschwer konnte die Klägerin daraus erkennen, dass das Gericht einen weiteren Schriftenwechsel nicht für erforderlich erachtet. Am 13. Juni 2014 teilte die Klägerin dem Gericht mit, die Berufungsant- wort enthalte eine Mehrzahl neuer Vorbringen und ersuchte zur Wahrung des rechtlichen Gehörs um Ansetzung einer Frist für die Erstattung einer Berufungs- replik (act. 68). Dass die neuen Vorbringen in der Berufungsantwort im Sinn des Art. 317 Abs. 1 ZPO zulässige Noven umfasst hätten (und welche), behauptete die Klägerin dabei allerdings (richtigerweise) nicht. Im Einklang mit der Mitteilung vom 6. Juni 2014 teilte das Gericht der Klägerin am 25. Juni 2014 deshalb erneut mit, die Einholung einer Berufungsreplik (und damit die Anordnung eines weiteren Schriftenwechsels) sei nicht vorgesehen, weshalb die beantragte Fristansetzung</w:t>
      </w:r>
    </w:p>
    <w:p>
      <w:r>
        <w:t>- 7 - entfalle (act. 69). Bis heute hat sich die Klägerin nicht mehr verlauten lassen, weshalb davon auszugehen ist, dass sie sich nicht mehr äussern will. Das Verfah- ren ist spruchreif.</w:t>
      </w:r>
    </w:p>
    <w:p>
      <w:r>
        <w:rPr>
          <w:b/>
        </w:rPr>
        <w:t>E. 2</w:t>
      </w:r>
    </w:p>
    <w:p>
      <w:r>
        <w:t>Begründung der Vorinstanz</w:t>
      </w:r>
    </w:p>
    <w:p>
      <w:r>
        <w:rPr>
          <w:b/>
        </w:rPr>
        <w:t>E. 2.1</w:t>
      </w:r>
    </w:p>
    <w:p>
      <w:r>
        <w:t>Die Vorinstanz führt im Wesentlich zunächst aus, die Parteien hätten am 31. Dezember 1987 einen Mietvertrag geschlossen, der einen vorbestehenden Vertrag vom 10. Januar 1976 abgelöst habe. Der zweite Mietvertrag sei wiederum ersetzt worden durch den Vertrag vom 1. September 2000 samt Anhang vom 10. Februar 2000 bzw. 31. August 2000. Gegenstand des Mietverhältnisses seien zunächst das ganze Haus D._____-Strasse … sowie Teile des Gebäudes D._____-Strasse … sowie der Säulenhalle gewesen. Nach dem jüngsten Mietver- trag habe die Klägerin Verkaufs-, Büro- und Lagerräume mit Lift im Unterge- schoss, Erdgeschoss, Zwischengeschoss sowie im ersten, vierten, fünften und sechsten Obergeschoss gemietet. Die Parteien hätten einen indexierten Mietzins von CHF 900'000.00 pro Jahr (Basis 1. Januar 2001) zuzüglich Mehrwertsteuer vereinbart. Der Mietzins betrage aktuell CHF 978'140.00 zuzüglich Mehrwertsteu- er. Neben dem Basismietzins schulde die Klägerin der Beklagten einen Mietzins- zuschlag von 2% des 13 Millionen Franken übersteigenden Nettojahresumsatzes der Klägerin. Die Kündigungsfrist betrage 18 Monate. Der Vertrag sei erstmals auf den 30. Juni 2010 kündbar gewesen. Die Klägerin habe eine Option zur Verlänge- rung des Mietvertrages bis 30. Juni 2015 ausgeübt. Am 30. März 2012 habe die Beklagte die Kündigung per 30. Juni 2015 ausgesprochen und der Klägerin das Recht eingeräumt, unter Einhaltung einer Anzeigefrist von sechs Monaten das Mietobjekt auf das Ende eines jeden Monates vorzeitig und unter Entlassung aus den vertraglichen Verpflichtungen zu verlassen. Die Beklagte habe die Kündigung damit begründet, der von der Klägerin bezahlte Mietzins entspreche nicht mehr dem Marktüblichen. Die Beklagte wolle die Liegenschaft deshalb neu vermieten. Die Gültigkeit der Kündigung vom 30. März 2012 mit Wirkung auf den 30. Juni 2015 sei nicht mehr strittig. Die Klägerin verlange eine erstmalige Erstreckung um vier Jahre bis am 30. Juni 2019.</w:t>
      </w:r>
    </w:p>
    <w:p>
      <w:r>
        <w:t>- 8 - Zu Unrecht bringe die Klägerin vor, sie habe nicht mit der Kündigung per 30. Juni 2015 rechnen müssen. Sie habe diese Auffassung mit der über …-jährigen Fami- lientradition des Hauses AB._____ begründet. Im Verlauf von Erbgängen sei die Immobilie vom Verkaufsgeschäft getrennt worden. Die Klägerin behaupte, sie ha- be mit der Kündigung nicht rechnen müssen, denn mit dem unbefristeten Vertrag mit Optionsklausel habe man nur die bei Vertragsschluss geltenden Konditionen für eine bestimmte Zeit fixieren wollen. Die Klägerin habe als geschäftsgewandte Person und ehemalige Verwalterin der Liegenschaft D._____-Strasse … und … allerdings gewusst, wie begehrt das Objekt sei und habe deshalb nicht auf die Fortsetzung des Mietverhältnisses vertrauen dürfen. Weiter führt die Vorinstanz der Sache nach aus, die Parteien seien sich nicht einig darüber, wie lange das Mietverhältnis schon dauere. Die Klägerin weise darauf hin, dass sie Rechtsnachfolgerin des im Jahre 1882 gegründeten Geschäfts sei, das … [Jahr] an der D._____-Strasse eröffnet worden sei. Es sei deshalb von ei- nem zirka …-jährigen Mietverhältnis auszugehen. Die Beklagte mache hingegen geltend, die Klägerin sei erst im Jahre 1960 gegründet worden. Sie sei deshalb erst seit rund 50 Jahren Mieterin. Der Streit in diesem Punkt sei jedoch irrelevant, da so oder anders von einem langen Mietverhältnis auszugehen sei. Zudem stelle auch ein langes Mietverhältnis kein Indiz für die besondere Verwurzelung im Quartier dar und vermöge keine Härtesituation zu begründen. Dennoch sei von einer Standortgebundenheit der Klägerin auszugehen, da sie als traditionelles und grosses Modegeschäft mit gehobener, gutbetuchter und internationaler Kund- schaft auf einen erstklassigen Standort in der Nähe der G._____-Strasse oder je- denfalls in der Innenstadt Zürichs angewiesen sei. Auf der anderen Seite falle wiederum nicht ins Gewicht, dass die bisherige Stammkundschaft der Klägerin nicht an eine neue Adresse folgen würde. Denn mit einer Erstreckung liesse sich dieser Nachteil nur aufschieben, aber nicht beheben. Die Beklagte habe gegen eine Erstreckung vorgebracht, die Klägerin habe in den Jahren 2011 und 2012 selber die Absicht gehabt, den Geschäftsbetrieb aufzuge- ben. Konkret behaupte die Beklagte, die Klägerin habe mit "E._____" sowie mit "F._____" verhandelt, in der Absicht, ein Schlüsselgeld in Millionenhöhe zu kas-</w:t>
      </w:r>
    </w:p>
    <w:p>
      <w:r>
        <w:t>- 9 - sieren. Mit der F._____ Group habe die Klägerin am 26. März 2012 einen Letter of Interest geschlossen. Das überzeuge – so die Vorinstanz – nicht. Die Argumen- tation der Klägerin sei nachvollziehbarer. Die Klägerin hatte vorgebracht, sie habe im Jahr 2011 noch die Liegenschaft der Beklagten verwaltet und deshalb keine Verhandlungen für sich selber geführt habe. Die Letter of Interest sei nur erstellt worden, weil einem Vermittler namens H._____ mitgeteilt worden sei, nur konkre- te, schriftliche Interessenäusserungen würden an die Beklagte weitergeleitet. Die Vorinstanz kam zum Schluss, der Klägerin könne nicht vorgehalten werden, dass sie die Beklagte durch ihr Verhalten zusätzlich zur Kündigung motiviert habe. In Bezug auf ein Ersatzobjekt erwog die Vorinstanz, dass das Mietobjekt eine Verkaufsfläche von 1'008 m2 aufweise. Es sei unbestritten geblieben, dass seit der Kündigung kein Objekt mit einer so grossen Verkaufsfläche an zentraler Lage angeboten worden sei. Allerdings habe die Klägerin auch keinen Anspruch auf ein gleichwertiges, ideales Ersatzobjekt. Die Klägerin selber habe ausgeführt, dass auf ein gutes Lokal im Raum G._____-Strasse sieben Jahre gewartet werden müsse, also länger als die maximale Erstreckungsfrist. Die Klägerin müsse des- halb in Betracht ziehen, das Geschäft aufzuteilen, so wie es beispielsweise das Modegeschäft I._____ getan habe, das über je ein Lokal für Damen- und Herren- mode an verschiedenen Standorten verfüge. Aufgrund der Situation im Immobili- enmarkt sei die Klägerin entweder zur Aufgabe des Geschäfts oder zur Änderung ihres Geschäftsmodells gezwungen. Eine Verkleinerung des Betriebes wäre ent- gegen der Ansicht der Klägerin möglich, auch wenn die Einkäufe auf ein Jahr hin- aus geplant werden müssten. Das überzählige Personal könne im Normalfall in- nerhalb von drei Monaten entlassen werden. Insgesamt sechs Objekte (G._____- Strasse …, …, … und …, J._____ und K._____-Weg) wären für die Fortführung des Betriebes geeignet gewesen, ohne dass sich die Klägerin dafür konkret inte- ressiert oder beworben hätte. Auch wenn die Klägerin bis zur Beendigung des Mietvertrages wählerisch sein dürfe, seien die Suchbemühungen ungenügend. Insgesamt sei der Klägerin, die keine relevanten finanzielle Nachteile geltend ge- macht habe, durch die Kündigung eine Härte, wenngleich keine allzu grosse, zu- zubilligen.</w:t>
      </w:r>
    </w:p>
    <w:p>
      <w:r>
        <w:t>- 10 - Der Beklagten hielt die Vorinstanz zu Gute, dass sie ein erhebliches Interesse am raschen Auszug der Klägerin habe. Sie habe am 3. Juni 2013 mit der L._____ Suisse SA einen Mietvertrag geschlossen und einen Anfangsmietzins von CHF 3'045'000.00 vereinbart. Die Differenz zum heute von der Klägerin bezahlten Mietzins betrage mehr als zwei Millionen Franken. Die Rechtsprechung des Bun- desgerichtes zur Frage, ob ein pekuniäres Interesse des Vermieters einer Erstre- ckung entgegenstehen könne, sei nicht einheitlich. Vorliegend falle ins Gewicht, dass beide Parteien Aktiengesellschaften seien, die auf die Erzielung von Ertrag und Gewinn ausgerichtet seien. So wie die Beklagte verfolge also auch die Kläge- rin nichts anderes als finanzielle Interessen. Zusammenfassend geht die Vorinstanz davon aus, dass die Klägerin in absehba- rer Zeit ein geeignetes, wenn auch nicht gleichwertiges Objekt finden wird. In Würdigung aller Umstände und der Tatsache, dass die Beklagte bereits Ende März 2012 per Ende Juni 2015 kündigte und der Klägerin die vorzeitige Entlas- sung aus dem Mietvertrag gewährte, hielt die Vorinstanz eine einmalige Erstre- ckung von einem Jahr als angemessen.</w:t>
      </w:r>
    </w:p>
    <w:p>
      <w:r>
        <w:rPr>
          <w:b/>
        </w:rPr>
        <w:t>E. 2.2</w:t>
      </w:r>
    </w:p>
    <w:p>
      <w:r>
        <w:t>Bezüglich der Eventualwiderklage auf Erhöhung des Mietzinses hielt die Vo- rinstanz fest, dass für die Dauer der Erstreckung auch im Falle der Indexmiete ei- ne Anpassung an das Orts- und Quartierübliche zulässig sei. Die Beklagte habe anhand von acht vergleichbaren Objekten belegt, dass ein durchschnittlicher Quadratmeterpreis von CHF 2'474.00 bezahlt werde. Dies sei von der Klägerin nicht bestritten worden. Da es entgegen der Ansicht der Klägerin weder auf die Art der Nutzung der Vergleichsobjekte (Aufteilung in Laden, Archiv, Büro etc.) noch auf deren Grösse ankomme, sei nachgewiesen, dass für das Ladengeschäft im Erdgeschoss mit einer Fläche von 384 m2 jedenfalls ein Quadratmeterpreis von CHF 2'200.00 pro Jahr orts- und quartierüblich sei. Mit der Beklagten sei da- von auszugehen, dass der aktuelle Quadratmeterpreis für das Erdgeschoss CHF 1'000.00 pro Jahr betrage, zumal die Klägerin selber eingeräumt habe, dass von einem Quadratmeterpreis von CHF 825.00 für die Verkaufsflächen in allen drei Etagen auszugehen sei. Ausgehend vom aktuellen Mietzins von CHF 978'140.00 sei der Mietzins für das gesamte Objekt deshalb auf</w:t>
      </w:r>
    </w:p>
    <w:p>
      <w:r>
        <w:t>- 11 - CHF 1'438'940.00 (978'140 + 384 × [2'200-1'000]) zu erhöhen. Dagegen habe die Klägerin zwei Einwendungen erhoben, die nicht stichhaltig seien. Die Klägerin behaupte, der aktuelle Mietzins betrage jährlich CHF 973'650.00 für die Gesamt- liegenschaft. Da der Parterremietzins nach der Erhöhung 59% des Gesamtmiet- zinses ausmache, betrage auch aktuell der Anteil der Erdgeschossmiete am To- talbetrag schon 59% bzw. CHF 1'489.00 pro Quadratmeter für das Erdgeschoss. Diese Rechnung der Klägerin sei – so die Vorinstanz – indes unzutreffend, da sich mit der Erhöhung des Mietzinses für das Erdgeschoss auch dessen Anteil am Gesamtmietzins erhöhe. Deshalb könne nicht davon ausgegangen werden, der Anteil des Mietzinses für das Erdgeschoss betrage schon aktuell 59% des Gesamtmietzinses. Der zweite Einwand der Klägerin betreffe den aktuell orts- und quartierüblichen Mietzins. Ausgehend von der falschen Grundlage, der aktuelle Mietzinsanteil für das Erdgeschoss betrage CHF 1'489.00 pro Quadratmeter, be- haupte die Klägerin, dieser Preis sei üblich und keineswegs zu tief. Dies sei je- doch durch den Nachweis der Beklagten, wonach der orts- und quartierübliche Mietzins CHF 2'000.00 betrage, widerlegt.</w:t>
      </w:r>
    </w:p>
    <w:p>
      <w:r>
        <w:rPr>
          <w:b/>
        </w:rPr>
        <w:t>E. 3</w:t>
      </w:r>
    </w:p>
    <w:p>
      <w:r>
        <w:t>Argumente der Klägerin</w:t>
      </w:r>
    </w:p>
    <w:p>
      <w:r>
        <w:rPr>
          <w:b/>
        </w:rPr>
        <w:t>E. 3.1</w:t>
      </w:r>
    </w:p>
    <w:p>
      <w:r>
        <w:t>Die Klägerin bringt in ihrer Berufungsschrift im Wesentlichen vor, die Vor- instanz habe ihre besondere Situation zu wenig gewürdigt. Mit einer Kündigung durch die Beklagte habe sie nicht rechnen müssen und es habe von ihr nicht er- wartet werden können, dass sie bereits vor dem Aussprechen der Kündigung eine Ersatzlösung ausarbeite. Vielmehr habe sie mit der Verlängerung des Mietver- hältnisses rechnen dürfen. Dies sei in der Schweiz Tradition, sofern ein Mieter pünktlich zahle. Im vorliegenden Fall komme hinzu, dass die Beklagte wirtschaft- lich zur AB._____-Sippe gehöre, weshalb eine Fortsetzung des Vertragsverhält- nisses nötig sei, um das AB._____-Haus in seiner Funktionalität zu erhalten. Für die Klägerin komme ein Ladenlokal an einer zweitklassigen Lage nicht in Frage, weshalb zum Beispiel Objekte an der M._____-Strasse oder an der oberen G._____-Strasse ungeeignet seien. In Bezug auf die obere G._____-Strasse sei dies durch eine Frequenzstudie der N._____ Group (act. 58) belegt. Die Klägerin könne weder Knall auf Fall umziehen, noch könne sie das Geschäft auf mehrere</w:t>
      </w:r>
    </w:p>
    <w:p>
      <w:r>
        <w:t>- 12 - Standorte aufteilen. Die Vorinstanz argumentiere in diesem Zusammenhang mit dem von den Parteien nicht genannten Beispiel I._____. Aus diesem Beispiel las- se sich nichts zu Ungunsten der Klägerin ableiten, da es sich dabei um ein Kon- zept von zwei unabhängig geführten Geschäften handle, das im Übrigen nicht gut funktioniere. I._____ müsse von drei Geschäften eines aufgeben und die beiden anderen vergrössern. Von der Klägerin könne nicht verlangt werden, dass sie ihre Tätigkeit auf mehrere Geschäftsstellen aufteile, sowenig es zum Beispiel O._____ zugemutet würde, seinen Betrieb auf 14 Geschäfte aufzuteilen. Auch die Klägerin sei auf die Synergien der drei Sparten Damen, Herren und Kinder angewiesen. Deshalb suche sie ein Ersatzobjekt für die Fortführung des bisherigen Geschäfts und nicht etwa, um künftig Schweinebäuche zu verkaufen. Geeignete Objekte kämen ab und zu auf den Markt, doch bedürfe es einer genü- genden Erstreckung, um ein adäquates Lokal zu finden. Es treffe zu, dass die Klägerin vor Vorinstanz ausgeführt habe, dass auf ein gutes Lokal sieben Jahre gewartet werden müsse. Zu Unrecht habe die Vorinstanz festgestellt, dass diese Zeit die maximale Erstreckungsfrist überdauere, da die Zeit bis zum Auslaufen des Vertrages (Ende Juni 2015) miteinbezogen werden müsse. Die Klägerin baue nicht bloss auf das Prinzip Hoffnung. Die Beispiele P._____ und Q._____ zeigten, dass mittelfristig auch grosse Ladengeschäfte frei würden. Könnte die Klägerin Räume an ähnlich guter Lage im Quartier finden, so liesse sich auch der Verlust von Stammkunden vermeiden. Das Gesetz sehe die Möglichkeit von zwei Erstre- ckungen vor. Es sei, wenn wie vorliegend eine sichere Prognose für die Zukunft fehle, angezeigt, eine erste Erstreckung mit der Möglichkeit einer späteren weite- ren Erstreckung vorzunehmen. In dieser Zeit würde die Klägern nicht einfach die Hände in den Schoss legen, sondern nach einem vergleichbaren Objekt Aus- schau halten. Wenn dies innerhalb der Ersterstreckungsfrist nicht gelingen würde, müsste während einer zweiten Erstreckung auch ein weniger geeignetes Objekt berücksichtigt werden. Nicht zuzumuten sei der Klägerin, bereits vor dem Kündi- gungstermin, dem 30. Juni 2015 auszuziehen, da sie im Jahr 2011 CHF 370'000.00 investiert habe. Dieser Betrag müsse zuerst amortisiert werden. Die Ansicht der Vorinstanz, wonach die frühe Kündigung durch die Beklagte die Erstreckung faktisch verlängert habe, sei deshalb falsch. Ein Auszug vor dem or-</w:t>
      </w:r>
    </w:p>
    <w:p>
      <w:r>
        <w:t>- 13 - dentlichen Kündigungstermin würde zu einem enormen Verlust bei der Klägerin führen. Hinzu komme, dass die Einkäufe rund eineinhalb Jahre im voraus bestellt werden müssten. Es könne von der Klägerin deshalb nicht verlangt werden, alle sofort verfügbaren Objekte genauer zu prüfen bzw. mit den entsprechenden Ver- mietern in Verhandlung zu treten. Die Vorinstanz nenne als Option auch die Geschäftsaufgabe, was für die Klägerin aber nicht Frage komme. Es könne nicht sein, dass ein alteingesessenes einhei- misches Geschäft auf dem Altar der Gewinnmaximierung geopfert werde. Es sei, wenn auch nicht zu verhindern, so doch im Sinne einer Verzögerung anzustreben, dass die Innenstadt Zürich nicht bald so aussehe wie jede x-beliebige andere In- nenstadt. In Bezug auf die wirtschaftliche Härte führt die Klägerin aus, es treffe zwar zu, dass sie eine solche im vorinstanzlichen Verfahren nicht geltend gemacht habe. Eine solche würde jedoch auch bei Beibehaltung des bisherigen Konzepts durch eine unverhältnismässige Mietzinserhöhung geschaffen. Müsste die Klägerin das Geschäftsmodell ändern, so wäre dies ein Experiment, das auch im Konkurs en- den könne. Die wirtschaftliche Härte sei deshalb zu bejahen. Entgegen der Ansicht der Vorinstanz seien die sechs geprüften Objekte (G._____-Strasse …, …, … und …, J._____ und K._____-Weg) für die Klägerin nicht geeignet. Sie sei auf ein Lokal angewiesen, das mit dem heute gemieteten einigermassen vergleichbar sei. Während der Dauer der Ersterstreckung dürfe die Klägerin wählerisch sein. Erst wenn in dieser ersten Phase kein geeigneter Raum gefunden werde, sei die Klägerin gezwungen, ihr Konzept zu ändern oder das Geschäft aufzugeben. Seit der Hauptverhandlung vor Vorinstanz sei die Klägerin nicht untätig geblieben. sie habe sieben Objekte geprüft (R._____-Strasse …, S._____-Gasse …, D._____-Strasse ---, G._____-Strasse …, T._____ …, U._____-Gasse … und V._____-Strasse …). Keines entspreche jedoch ihren Bedürfnissen.</w:t>
      </w:r>
    </w:p>
    <w:p>
      <w:r>
        <w:t>- 14 - Die Klägerin stellt nicht in Abrede, dass beide Parteien als juristische Personen fi- nanzielle Interessen verfolgen. Trotzdem gebe es Unterschiede. Während die Be- klagte während der Dauer der Erstreckung lediglich auf Mehreinnahmen verzich- ten müsse, gehe es bei der Klägerin um Sein oder Nichtsein. Zudem habe die Klägerin als Arbeitgeberin eine Fürsorgepflicht. Die Beklagte hingegen beschäfti- ge niemanden.</w:t>
      </w:r>
    </w:p>
    <w:p>
      <w:r>
        <w:rPr>
          <w:b/>
        </w:rPr>
        <w:t>E. 3.2</w:t>
      </w:r>
    </w:p>
    <w:p>
      <w:r>
        <w:t>Die Klägerin rügt bezüglich der Eventualwiderklage, die Vorinstanz sei zu Unrecht von einem aktuellen Mietzins für das Ladenlokal im Erdgeschoss von CHF 1'000.00 ausgegangen. Die Vorinstanz habe trotz Bestreitung auf die Dar- stellung der Beklagten abgestellt. Richtig sei zwar, dass die Klägerin in ihrer Kla- geschrift einen durchschnittlichen Quadratmeterpreis von CHF 825.00 für das ganze Haus genannt habe. Damit habe sie aber nicht einen Quadratmeterpreis für das Erdgeschoss anerkannt, zumal sie ihre Aussage im Zeitpunkt der Klage- einreichung und damit vor der Einreichung der Eventualwiderklage gemacht habe. Wenn man einen aktuellen Quadratmeterpreis annehmen wolle, so sei nicht ein- zusehen, weshalb nicht auf den von der Beklagten geltend gemachten Anteil von 59% der Erdgeschossmiete im Verhältnis zum gesamten Mietobjekt ausgegangen werden müsste. So ergäbe sich ein Preis von CHF 1'489.00. Dieser liege über dem durchschnittlichen Mietzins für Vergleichsobjekte, der bei CHF 1'415.00 lie- ge. Die Klägerin habe dies vor Vorinstanz durch ein Zeugnis der N._____ Group nachgewiesen. Unerklärlicherweise habe dies die Vorinstanz nicht gewürdigt. Abgesehen davon rentiere die Liegenschaft schon heute sehr gut. Jede Mietzins- erhöhung führe zu einem im Vergleich zum Erwerbspreis der Liegenschaft über- setzten Ertrag, weshalb die Eventualwiderklage abzuweisen sei.</w:t>
      </w:r>
    </w:p>
    <w:p>
      <w:r>
        <w:rPr>
          <w:b/>
        </w:rPr>
        <w:t>E. 4</w:t>
      </w:r>
    </w:p>
    <w:p>
      <w:r>
        <w:t>Argumente der Beklagten</w:t>
      </w:r>
    </w:p>
    <w:p>
      <w:r>
        <w:rPr>
          <w:b/>
        </w:rPr>
        <w:t>E. 4.1</w:t>
      </w:r>
    </w:p>
    <w:p>
      <w:r>
        <w:t>Die Beklagte bringt in prozessualer Hinsicht vor, dass im Berufungsverfah- ren der angefochtene Entscheid auf die unrichtige Rechtsanwendung im Sinne von Art. 310 lit. a ZPO hin überprüft werden könne. Ob der vorinstanzliche Ent- scheid angemessen sei, könne deshalb nicht geprüft werden. Sollte die Beru-</w:t>
      </w:r>
    </w:p>
    <w:p>
      <w:r>
        <w:t>- 15 - fungsinstanz eine andere Auffassung vertreten, so habe sie sich zumindest eine gewisse Zurückhaltung aufzuerlegen. Weiter vertritt die Beklage die Auffassung, dass die Berufungsschrift der Klägerin über weite Strecken den Anforderungen an die Begründung nicht genügt. Die Ge- genpartei habe sich mit dem angefochtenen Entscheid nur ungenügend ausei- nandergesetzt. Zudem stütze sie sich auf unzulässige Noven.</w:t>
      </w:r>
    </w:p>
    <w:p>
      <w:r>
        <w:rPr>
          <w:b/>
        </w:rPr>
        <w:t>E. 4.2</w:t>
      </w:r>
    </w:p>
    <w:p>
      <w:r>
        <w:t>In Bezug auf die Frage der Erstreckung des Mietverhältnisses schliesst sich die Beklagte der Begründung der Vorinstanz an. Sie hält die Suchbemühungen der Klägerin für ungenügend und deren Anforderungen an ein neues Mietobjekt für überspannt. Eine Ersterstreckung sei deshalb ausgeschlossen. Die Klägerin sei nur mit einem absolut perfekten Mietobjekt zufrieden, das mit dem aktuell ge- mieteten absolut identisch sei. Die Klägerin wolle nur ein Lokal in der nächsten Umgebung des W._____-Platzes und des J._____ akzeptieren. Die Standortge- bundenheit der Klägerin könne aber nicht enger gefasst werden, als dass zumin- dest der ganze Kreis … in die Suchbemühungen einbezogen werden müsse. Mehrere Objekte in diesem Stadtkreis wären für die Klägerin geeignet, ohne dass sie sich dafür beworben hätte. Auch die Aufteilung auf mehrere Standorte müsse die Klägerin prüfen. Im Übrigen habe sie selbst heute schon die Bereiche Damen, Herren und Kinder intern abgegrenzt. Für die Kindermode habe sie einen abge- trennten Bereich mit dem Label "BB._____", für die Herrenbekleidung bestehe ein separierter "BC._____". Der Vergleich mit dem Warenhaus [O._____] sei nicht stichhaltig, da die Klägerin eben kein Warenhaus mit der entsprechenden Produk- tebandbreite betreibe. Zu Unrecht behaupte die Klägerin, ein Ersatzobjekt könne nicht vor Ablauf der or- dentlichen Kündigungsfrist bezogen werden, da eigene Investitionen amortisiert werden müssten. Vor Vorinstanz habe die Klägerin die Investition noch mit einer "Viertelmillion Franken" beziffert. Als unzulässige neue Behauptung bringe sie nun vor, im Jahr 2011 CHF 370'000.00 investiert zu haben. Wenn die Klägerin die Investition linear abschreibe, so sei diese mittlerweile bis auf CHF 82'222.20 amortisiert. Für ein finanziell gesundes Unternehmen mit dem angestrebten Jah- resumsatz der Klägerin sei dieser Betrag problemlos zu verkraften.</w:t>
      </w:r>
    </w:p>
    <w:p>
      <w:r>
        <w:t>- 16 - Nicht stichhaltig sei auch das Argument der Klägerin, wonach ein Auszug vor dem Kündigungstermin wegen der Bestellfrist der Waren von eineinhalb Jahren nicht möglich sei. Die Beklagte habe am 30. März 2012 auf den 30. Juni 2015 gekün- digt. Die Klägerin habe also mehr als drei Jahre Zeit, um sich auf die neue Situa- tion einzustellen. Es sei auch nicht ersichtlich, weshalb die für das aktuelle Ge- schäft bestellte Ware nicht auch in einem anderen, kleineren Lokal verkauft wer- den könne, gegebenenfalls verbunden mit einem grösseren Lagerbereich. Bei der Erstreckung des Mietverhältnisses seien auch die Interessen der Beklag- ten zu berücksichtigen. Diese habe mit der L._____ Suisse SA einen Mietvertrag ab 1. Juli 2015 zu marktüblichen Konditionen abgeschlossen.</w:t>
      </w:r>
    </w:p>
    <w:p>
      <w:r>
        <w:rPr>
          <w:b/>
        </w:rPr>
        <w:t>E. 4.3</w:t>
      </w:r>
    </w:p>
    <w:p>
      <w:r>
        <w:t>Zur Eventualwiderklage auf Erhöhung des Mietzinses für die Dauer der Er- streckung macht die Beklagte geltend, die Klägerin behaupte im Berufungsverfah- ren erstmals und damit zu spät, dass die Beklagte mit dem höheren Mietzins ei- nen übersetzten Ertrag erziele. Die Ermittlung des Quadratmeterpreises durch die Beklagte sei nicht willkürlich erfolgt, sondern aufgrund der in der Software der Be- klagten seit Jahren bestehenden Zuteilung. Die Beklagte sei von einem Quadrat- meterpreis von CHF 1'000.00 ausgegangen, während die Klägerin diesen auf CHF 825.00 beziffert habe. Die Vorinstanz sei von dem für die Klägerin günstige- ren Wert von CHF 1'000.00 ausgegangen. Die Klägerin habe weder die Quadrat- meterpreise noch die Vergleichbarkeit der von der Beklagten angerufenen Ver- gleichsobjekte bestritten. Die Vorinstanz habe deshalb zu Recht kein Beweisver- fahren durchgeführt und insbesondere auf die Zeugenbefragung von H._____ verzichtet. Die Berechnung des aktuellen Erdgeschosspreises durch die Klägerin entsprechend dem Anteil von 59% des Gesamtpreises nach der Erhöhung beruhe auf einem Denkfehler. Darauf habe die Vorinstanz zu Recht hingewiesen.</w:t>
      </w:r>
    </w:p>
    <w:p>
      <w:r>
        <w:rPr>
          <w:b/>
        </w:rPr>
        <w:t>E. 5</w:t>
      </w:r>
    </w:p>
    <w:p>
      <w:r>
        <w:t>Überprüfung des vorinstanzlichen Entscheides im Berufungsverfahren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w:t>
      </w:r>
    </w:p>
    <w:p>
      <w:r>
        <w:t>- 17 - mente er seine Argumentation stützt. Geprüft wird somit nur, was gerügt worden ist. Dies gilt auch in Verfahren, die von der sozialen Untersuchungsmaxime be- herrscht sind (OGerZH, II. ZK, Entscheid vom 7. September 2011, NG110004). Soweit jedoch eine Rüge vorgebracht wurde, wendet die Berufungsinstanz das Recht von Amtes wegen an (Art. 57 ZPO). Sie ist weder an die Argumente der Parteien noch an die Begründung des vorinstanzlichen Entscheides gebunden (BGE 138 III 374, 133 II 249 und 130 III 136; OGerZH, II. ZK, Entscheid vom</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- 36 - Dies ist ein Endentscheid im Sinne von Art. 90 BGG. Es handelt sich um eine mietrechtliche Angelegenheit. Der Streitwert beträgt CHF 2'934'420.00. Die Beschwerde an das Bundesgericht hat keine aufschiebende Wirkung. Obergericht des Kantons Zürich II. Zivilkammer Die Vorsitzende: Der Gerichtsschreiber: lic.iur. A. Katzenstein lic.iur.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