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NF040011 vom 3. Juni 2005</w:t>
      </w:r>
    </w:p>
    <w:p>
      <w:r>
        <w:t>ZH Obergericht, 2005-06-03, DE</w:t>
      </w:r>
    </w:p>
    <w:p>
      <w:r>
        <w:rPr>
          <w:b/>
        </w:rPr>
        <w:t xml:space="preserve">Quelle: </w:t>
      </w:r>
      <w:r>
        <w:t>https://mcp.opencaselaw.ch/entscheid/zh_obergericht_NF040011</w:t>
      </w:r>
    </w:p>
    <w:p>
      <w:r>
        <w:t>FR: ZH_OBERGERICHT NF040011 du 3 juin 2005</w:t>
      </w:r>
    </w:p>
    <w:p>
      <w:r>
        <w:t>IT: ZH_OBERGERICHT NF040011 del 3 giugno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werden der klagenden Partei auferlegt.</w:t>
      </w:r>
    </w:p>
    <w:p>
      <w:r>
        <w:rPr>
          <w:b/>
        </w:rPr>
        <w:t>E. 4</w:t>
      </w:r>
    </w:p>
    <w:p>
      <w:r>
        <w:t>Die klagende Partei wird verpflichtet, der beklagten Partei eine Prozessent- schädigung von Fr. 36'000.-- (zuzüglich 7,6 % MwSt) zu bezahlen. 5./6. ... Mitteilung / Rechtsmittel" (act. 55, S. 22)</w:t>
      </w:r>
    </w:p>
    <w:p>
      <w:r>
        <w:t>- 3 - Berufungsanträge: Der Klägerin und Appellantin (act. 62, S. 2): "Das angefochtene Urteil der Vorinstanz im beschleunigten Verfahren des Bezirkes Zürich vom 14. September 2004 (Proz. Nr. FB030064) sei aufzu- heben; und 1. es sei in Abänderung von Dispositiv Ziff. 1 des Urteils des Einzelrich- ters im beschleunigten Verfahren des Bezirkes Zürich vom 14. Sep- tember 2004 im Nachlassverfahren mit Vermögensabtretung über die Beklagte die von der Klägerin angemeldete Forderung von CHF 2'475'000.00, der Zins zu 7.5% per 19. Dezember 2001 in der Höhe von CHF 124'265.65, der Zins zu 5% seit 30. Juli 2001 in der Höhe von CHF 58'093.75, sowie die Bearbeitungskommission gemäss Ziff. 6 der Vereinbarung vom 1. Mai 2001 in der Höhe von CHF 2'152.00, insge- samt CHF 2'659'511.40, vollumfänglich in der 3. Klasse zu kollozieren; und 2. es seien in Abänderung von Dispositiv Ziff. 2 bis 4 des Urteils des Ein- zelrichters im beschleunigten Verfahren des Bezirkes Zürich vom 14. September 2004 die Kosten des vorinstanzlichen Verfahrens der Be- klagten und Appellatin aufzuerlegen, und sie sei zu verpflichten der Klägerin und Appellantin eine angemessene Prozessentschädigung für das vorinstanzliche Verfahren von mindestens CHF 36'000.-- zu be- zahlen; alles unter Kosten- und Entschädigungsfolge zu Lasten der Beklagten." Der Beklagten und Appellatin (act. 68, S. 2): "Die Berufung sei unter Kosten- und Entschädigungsfolgen zu Lasten der Kläge- rin und Appellantin abzuweisen."</w:t>
      </w:r>
    </w:p>
    <w:p>
      <w:r>
        <w:t>- 4 - Das Gericht zieht in Betracht: I. 1. Die Klägerin ist eine Beteiligungsgesellschaft mit Sitz in (act. 3/3). Die Beklagte ist die Nachlassmasse der X AG mit Sitz in . Die X AG war im Bereich der Telekommunikation tätig; sie plante, realisierte betrieb und wartete Telekommunikationsnetze (act. 1, S. 4). Gemäss dem Beteiligungsvertrag vom 9. Mai 2000 übernahm die Klägerin 3'000 durch Kapitalerhöhung geschaffe- ne Namenaktien der Beklagten mit einem Nennwert von Fr. 10.-- zu einem Preis von Fr. 2'700.-- sowie 1'750 bisherige Aktien zum Preis von Fr. 2'200.-- je Aktie, mithin für Fr. 11.95 Mio. rund 13.57 % des Aktienkapitals (act. 22, S. 5; act. 23/23). Weitere 25% des Aktienkapitals hielt A. , weitere 23% ein anderer Aktionär, den Rest ca. 80 weitere Aktionäre (act. 1, S. 4; act. 3/5). B. war Mitglied des Verwaltungsrates der Klägerin; er war ferner vom 15. Dezember 2000 bis 7. Dezember 2001 auch Verwaltungsrat der X. AG bzw. bis zum</w:t>
      </w:r>
    </w:p>
    <w:p>
      <w:r>
        <w:rPr>
          <w:b/>
        </w:rPr>
        <w:t>E. 5</w:t>
      </w:r>
    </w:p>
    <w:p>
      <w:r>
        <w:t>f.). Zu Recht verlangt die Klägerin mithin die Kollozierung ihrer Darlehensforde- rung in der dritten Klasse. Das Quantitativ ist unbestritten. Die Klage ist daher gutzuheissen. III. Ausgangsgemäss wird die Beklagte für beide Instanzen kosten- und ent- schädigungspflichtig. Mit der Vorinstanz ist von einem Streitwert von Fr. 904'000.-- auszugehen (act. 55, S. 21).</w:t>
      </w:r>
    </w:p>
    <w:p>
      <w:r>
        <w:t>- 14 -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