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NE210007 vom 21. September 2021</w:t>
      </w:r>
    </w:p>
    <w:p>
      <w:r>
        <w:t>ZH Obergericht, 2021-09-21, DE</w:t>
      </w:r>
    </w:p>
    <w:p>
      <w:r>
        <w:rPr>
          <w:b/>
        </w:rPr>
        <w:t xml:space="preserve">Quelle: </w:t>
      </w:r>
      <w:r>
        <w:t>https://mcp.opencaselaw.ch/entscheid/zh_obergericht_NE210007</w:t>
      </w:r>
    </w:p>
    <w:p>
      <w:r>
        <w:t>FR: ZH_OBERGERICHT NE210007 du 21 septembre 2021</w:t>
      </w:r>
    </w:p>
    <w:p>
      <w:r>
        <w:t>IT: ZH_OBERGERICHT NE210007 del 21 settembre 2021</w:t>
      </w:r>
    </w:p>
    <w:p>
      <w:pPr>
        <w:pStyle w:val="Heading2"/>
      </w:pPr>
      <w:r>
        <w:t>Erwägungen</w:t>
      </w:r>
    </w:p>
    <w:p>
      <w:r>
        <w:rPr>
          <w:b/>
        </w:rPr>
        <w:t>E. 2</w:t>
      </w:r>
    </w:p>
    <w:p>
      <w:r>
        <w:t>Es sei den Klägern mit Wirkung ab dem 5. Januar 2021 für das erstinstanzli- che Verfahren bezüglich des jeweils CHF 1'439'578.- übersteigenden Betrags</w:t>
      </w:r>
    </w:p>
    <w:p>
      <w:r>
        <w:t>- 3 - die unentgeltliche Rechtspflege (Befreiung der Gerichtskosten sowie Vor- schuss- und Sicherheitsleistungen) zu bewilligen</w:t>
      </w:r>
    </w:p>
    <w:p>
      <w:r>
        <w:rPr>
          <w:b/>
        </w:rPr>
        <w:t>E. 2.1</w:t>
      </w:r>
    </w:p>
    <w:p>
      <w:r>
        <w:t>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m.H.; BGer 5A_164/2019 vom 20. Mai 2020, E. 5.2.3). Eine Ergänzung der Berufungsbegründung nach Ablauf der Berufungsfrist ist un- zulässig.</w:t>
      </w:r>
    </w:p>
    <w:p>
      <w:r>
        <w:rPr>
          <w:b/>
        </w:rPr>
        <w:t>E. 2.2</w:t>
      </w:r>
    </w:p>
    <w:p>
      <w:r>
        <w:t>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w:t>
      </w:r>
    </w:p>
    <w:p>
      <w:r>
        <w:rPr>
          <w:b/>
        </w:rPr>
        <w:t>E. 2.3</w:t>
      </w:r>
    </w:p>
    <w:p>
      <w:r>
        <w:t>Die Eingabe der Kläger vom 16. Juli 2021 (Datum Poststempel: 17. Juli 2021; Urk. 9, 11 und 12/1-23), mit der die Berufung ergänzt wird, erfolgte nach Ablauf der zehntägigen Berufungsfrist (vgl. Urk. 8/16/2 sowie Art. 314 Abs. 1 ZPO in Verbindung mit Art. 248 lit. d ZPO). Inwiefern es sich dabei um zulässige Noven handelt, ist weder dargetan noch ersichtlich, weshalb die Eingabe unberücksich- tigt zu bleiben hat (Art. 317 Abs. 1 ZPO; vgl. oben Ziff. 2.1 und 2.2). 3. Die Vorinstanz erwog, aufgrund des in der Klageschrift angeführten Betreffs und der klägerischen Rechtsbegehren sei unklar, betreffend welcher Betreibung die Kläger die negative Feststellungsklage nach Art. 85a SchKG erheben würden.</w:t>
      </w:r>
    </w:p>
    <w:p>
      <w:r>
        <w:t>- 5 - Während sie auf dem Deckblatt ihrer Klage die Grundpfandbetreibungen Nr. 2 und 3 erwähnten, würden sich ihre Rechtsbegehren auf die Betreibung Nr. 1 be- ziehen. Aus den weiteren Ausführungen, in welchen die Kläger zwar teilweise auf die Betreibung Nr. 1 Bezug nähmen, gehe indes hervor, dass sich die Kläger auf diejenigen Betreibungen beziehen würden, in deren Rahmen ihr Grundstück ver- wertet worden sei, mithin die Betreibungen Nr. 2 und Nr. 3. In diesen Betreibun- gen sei aber die Beklagte nicht Gläubigerin, sondern sie habe in diesen Betrei- bungen einzig ihre grundpfandgesicherten Forderungen eingegeben. Die Klage nach Art. 85a SchKG könne jedoch nur gegen den betreibenden Gläubiger ge- richtet sein, weshalb die vorliegende Klage der Kläger mangels Passivlegitimation der Beklagten als aussichtslos zu qualifizieren sei. Die Klage sei allerdings auch dann als aussichtslos anzusehen, wenn man davon ausgehe, die Kläger hätten ihre Klage in der Betreibung Nr. 1 erhoben, da das inzwischen verwertete Grund- stück den Ersteigerern lastenfrei bzw. ohne grundpfandgesicherte Forderungen zugeschlagen worden sei und damit das an dritter Pfandstelle lastende Pfand- recht der Beklagten untergegangen sei. Infolgedessen komme eine vorläufige Einstellung der Betreibung vor der Verteilung des Verwertungserlöses, welche ei- ne sehr wahrscheinliche Begründetheit der Klage voraussetze, nicht in Betracht (Urk. 2 S. 8 ff.). 4. Die Kläger rügen zusammengefasst, entgegen der nicht weiter begründeten Annahme der Vorinstanz beziehe sich ihre negative Feststellungsklage – wie sich bereits aus dem Rechtsbegehren ergebe – auf die Betreibung Nr. 1. Diese sei noch hängig, weshalb die Voraussetzungen für eine Klage nach Art. 85a SchKG erfüllt seien. Ihre Klage ziele nicht auf die im Umfang von Fr. 1'439'578.– grund- pfandgesicherte, sondern auf die darüber hinausgehende Forderung der Beklag- ten. Diesbezüglich seien sie nicht Drittpfandgeber, sondern Schuldner und daher zur Anhebung einer negativen Feststellungsklage legitimiert. Weiter habe das Be- zirksgericht Meilen als untere Aufsichtsbehörde über die Betreibungsämter ihrer Beschwerde gegen die Anzeige des Betreibungsamtes E'._____ vom 5. Januar 2021 über die Auflage der Verteilungsliste und der Kostenrechnung betreffend die Verwertung einstweilen aufschiebende Wirkung erteilt, da sich jene nicht als of- fensichtlich unhaltbar erwiesen habe. Die Vorinstanz habe zu Unrecht weder die</w:t>
      </w:r>
    </w:p>
    <w:p>
      <w:r>
        <w:t>- 6 - relevanten Akten angefordert noch die Beklagte angehört. In der Folge habe sie ihnen eine vorläufige Einstellung der Betreibung zur Abwehr der ungerechtfertig- ten Forderung der Beklagten zu Unrecht verweigert (Urk. 1 S. 3 ff.).</w:t>
      </w:r>
    </w:p>
    <w:p>
      <w:r>
        <w:rPr>
          <w:b/>
        </w:rPr>
        <w:t>E. 3</w:t>
      </w:r>
    </w:p>
    <w:p>
      <w:r>
        <w:t>Es sei den Klägern und Beschwerdeführern für das Beschwerdeverfahren am Obergericht die unentgeltliche Rechtspflege zu gewähren.</w:t>
      </w:r>
    </w:p>
    <w:p>
      <w:r>
        <w:rPr>
          <w:b/>
        </w:rPr>
        <w:t>E. 4</w:t>
      </w:r>
    </w:p>
    <w:p>
      <w:r>
        <w:t>Es sei die Betreibung Nr. 1 des Betreibungsamts E'._____ im Sinne von Art. 85a SchKG Abs. 2 einzustellen, bis über die negative Feststellungsklage endgültig entschieden ist.</w:t>
      </w:r>
    </w:p>
    <w:p>
      <w:r>
        <w:rPr>
          <w:b/>
        </w:rPr>
        <w:t>E. 5</w:t>
      </w:r>
    </w:p>
    <w:p>
      <w:r>
        <w:t>Eventualiter sei die Sache zur Beurteilung der Mittellosigkeit an die Vorin- stanz zurückzuweisen.</w:t>
      </w:r>
    </w:p>
    <w:p>
      <w:r>
        <w:rPr>
          <w:b/>
        </w:rPr>
        <w:t>E. 5.1</w:t>
      </w:r>
    </w:p>
    <w:p>
      <w:r>
        <w:t>Soweit die Kläger beanstanden, die Vorinstanz habe zu Unrecht auf eine Anhörung der Gegenpartei verzichtet, ist weder konkret dargetan noch ersichtlich, was sie daraus zu ihren Gunsten ableiten möchten. Abgesehen davon setzen sie sich nicht mit der Erwägung der Vorinstanz auseinander, wonach eine Anhörung der durch die Ablehnung der vorläufigen Einstellung der Betreibung nicht negativ betroffenen Beklagten unterbleiben könne (Urk. 2 S. 17 E. V/2.3). Insofern genü- gen sie ihrer Begründungsobliegenheit (vgl. oben Ziff. 2.1) nicht, weshalb nicht weiter darauf einzugehen ist.</w:t>
      </w:r>
    </w:p>
    <w:p>
      <w:r>
        <w:rPr>
          <w:b/>
        </w:rPr>
        <w:t>E. 5.2</w:t>
      </w:r>
    </w:p>
    <w:p>
      <w:r>
        <w:t>Als von vornherein unbehelflich erweisen sich sodann sämtliche Ausführun- gen der Kläger im Zusammenhang mit dem Verfahren CB210002-G am Bezirks- gericht Meilen betreffend Beschwerde gegen die Anzeige des Betreibungsamtes E'._____ vom 5. Januar 2021 über die Auflage der Verteilungsliste und der Kos- tenrechnung (vgl. Urk. 1 S. 17 f. Rz. 94 f. sowie Urk. 4/20-23), zumal weder dar- getan noch ersichtlich ist, weshalb die Kläger diese neuen Behauptungen und Beweismittel nicht bereits vor Vorinstanz hätten vorbringen können (Art. 317 Abs. 1 lit. b ZPO; vgl. oben Ziff. 2.2).</w:t>
      </w:r>
    </w:p>
    <w:p>
      <w:r>
        <w:rPr>
          <w:b/>
        </w:rPr>
        <w:t>E. 5.3</w:t>
      </w:r>
    </w:p>
    <w:p>
      <w:r>
        <w:t>Nach Art. 85a Abs. 1 SchKG kann der Betriebene ungeachtet eines allfälli- gen Rechtsvorschlags jederzeit vom Gericht des Betreibungsortes feststellen las- sen, dass die Schuld nicht oder nicht mehr besteht oder gestundet ist. Dabei kann die Betreibung vor der Verteilung des Verwertungserlöses vorläufig eingestellt werden, wenn die Klage als sehr wahrscheinlich begründet erscheint (Art. 85a Abs. 2 SchKG). Vorliegend leitete die Beklagte die Betreibung Nr. 1 auf Grundpfandverwer- tung des Betreibungsamtes E'._____ gegen die C._____ AG (inzwischen in Liqui- dation) als Schuldnerin ein (Urk. 8/2/7 S. 5). Die Kläger wurden lediglich als Dritt- pfandsteller in dieses Betreibungsverfahren einbezogen. Sie sind daher nicht "Be- triebene" im Sinne von Art. 85a Abs. 1 SchKG, da sich eine Klage gemäss dieser</w:t>
      </w:r>
    </w:p>
    <w:p>
      <w:r>
        <w:t>- 7 - Bestimmung nach deren Wortlaut nur auf die Schuld beziehen kann (BGE 129 III 197 E. 2.5 sowie Regeste). Abgesehen davon fehlt es den Klägern auch an einem schutzwürdigen Inte- resse für die Erhebung einer entsprechenden negativen Feststellungsklage, denn mit dem lastenfreien Zuschlag des Grundstücks D._____-strasse … in E._____ gingen die Grundpfandforderung und das Grundpfandrecht, aus welchem die Klä- ger der Beklagten mit diesem Grundstück für Schulden der C._____ AG in Liqui- dation hafteten, materiell unter. Da die Kläger gegenüber der Beklagten für die Betreibungsforderung – entgegen ihrer nicht weiter begründeten Darstellung (Urk. 1 S. 12 Rz. 67) – ausschliesslich mit dem bereits am 12. Juni 2019 verwer- teten Grundstück gehaftet hatten (vgl. Urk. 8/2/3; Pfäffli, Theorie und Praxis zum Grundpfandrecht, in: recht 1994, S. 263 ff., 273; Obrecht, Grundbucheintrag und Pfandtitel, Diss. 1947, S. 20 ff.), ist nicht ersichtlich, weshalb sie dennoch ein schutzwürdiges Interesse im Sinne von Art. 59 Abs. 2 lit. a ZPO an der am 4. No- vember 2020 erhobenen negativen Feststellungsklage haben sollten (vgl. BGer 5A_311/2020 vom 13. Mai 2020, E. 3). Nach dem Gesagten ist im Ergebnis nicht zu beanstanden, dass die Vorin- stanz die von den Klägern erhobene Klage als aussichtslos qualifizierte und in der Folge den Antrag um vorläufige Einstellung der Betreibung abwies. Damit erweist sich die Berufung als offensichtlich unbegründet, weshalb sie abzuweisen ist, so- weit darauf einzutreten ist. 6. Gemäss Art. 117 ZPO hat eine Partei Anspruch auf unentgeltliche Rechts- pflege, wenn sie nicht über die erforderlichen Mittel verfügt und ihr Rechtsbegeh- ren nicht aussichtslos erscheint. Die Berufung war indes, wie oben aufgezeigt, von vornherein aussichtslos, weshalb den Klägern die von ihnen beantragte un- entgeltliche Rechtspflege für das zweitinstanzliche Verfahren (vgl. Urk. 1 S. 2) nicht gewährt werden kann.</w:t>
      </w:r>
    </w:p>
    <w:p>
      <w:r>
        <w:rPr>
          <w:b/>
        </w:rPr>
        <w:t>E. 6</w:t>
      </w:r>
    </w:p>
    <w:p>
      <w:r>
        <w:t>Eventualiter sei die Sache zur Beurteilung des Gesuchs um vorläufige Ein- stellung der Betreibung an die Vorinstanz zurückzuweisen.</w:t>
      </w:r>
    </w:p>
    <w:p>
      <w:r>
        <w:rPr>
          <w:b/>
        </w:rPr>
        <w:t>E. 7</w:t>
      </w:r>
    </w:p>
    <w:p>
      <w:r>
        <w:t>Alles unter Kosten- und Entschädigungsfolgen zu Lasten der Beklagten und Beschwerdegegnerin." 1.5. Bei der vorläufigen Einstellung der Betreibung gemäss Art. 85a Abs. 2 SchKG handelt es sich um eine vorsorgliche Massnahme (BSK SchKG- Bodmer/Bangert, Art. 85a N 19). Diese betrifft vorliegend eine Betreibungsforde- rung von Fr. 2 Mio. (Urk. 8/2/7 S. 5; die Kläger gehen von einem noch höheren Streitwert aus [Urk. 8/1 S. 22]), weshalb die gegen deren Verweigerung erhobene Beschwerde als Berufung entgegengenommen wurde (Art. 308 Abs. 1 lit. b und Abs. 2 ZPO). 1.6. Am 16. Juli 2021 (Datum Poststempel: 17. Juli 2021) reichten die Kläger ei- ne "Ergänzung zur Berufung" ein (Urk. 9, 11 und 12/1-23). 1.7. Die vorinstanzlichen Akten wurden beigezogen (Urk. 8/1-26). Da sich die Berufung – wie nachfolgend aufzuzeigen sein wird – als offensichtlich unbegrün- det erweist, erübrigt sich das Einholen einer Berufungsantwort (Art. 312 Abs. 1 ZPO). 1.8. Gegenstand des vorliegenden Berufungsverfahrens ist die Abweisung des klägerischen Antrags um vorläufige Einstellung der Betreibung. Die Verweigerung der unentgeltlichen Rechtspflege für das erstinstanzliche Verfahren ist Gegen- stand des Beschwerdeverfahrens PE210014-O. 1.9. Auf die Vorbringen der Kläger ist nachfolgend nur insoweit einzugehen, als dies für die Entscheidfindung notwendig ist.</w:t>
      </w:r>
    </w:p>
    <w:p>
      <w:r>
        <w:t>- 4 -</w:t>
      </w:r>
    </w:p>
    <w:p>
      <w:r>
        <w:rPr>
          <w:b/>
        </w:rPr>
        <w:t>E. 7.1</w:t>
      </w:r>
    </w:p>
    <w:p>
      <w:r>
        <w:t>Die zweitinstanzliche Entscheidgebühr ist in Anwendung von § 12 Abs. 1 und 2 in Verbindung mit § 9 Abs. 1 GebV OG auf Fr. 2'000.– festzusetzen und</w:t>
      </w:r>
    </w:p>
    <w:p>
      <w:r>
        <w:t>- 8 - ausgangsgemäss den Klägern je zur Hälfte aufzuerlegen, unter solidarischer Haf- tung eines jeden für den gesamten Betrag (Art. 106 Abs. 1 und 3 ZPO).</w:t>
      </w:r>
    </w:p>
    <w:p>
      <w:r>
        <w:rPr>
          <w:b/>
        </w:rPr>
        <w:t>E. 7.2</w:t>
      </w:r>
    </w:p>
    <w:p>
      <w:r>
        <w:t>Für das Berufungsverfahren sind keine Parteientschädigungen zuzuspre- chen, den Klägern zufolge ihres Unterliegens, der Beklagten mangels relevanter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