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NE140002 vom 3. Februar 2015</w:t>
      </w:r>
    </w:p>
    <w:p>
      <w:r>
        <w:t>ZH Obergericht, 2015-02-03, DE</w:t>
      </w:r>
    </w:p>
    <w:p>
      <w:r>
        <w:rPr>
          <w:b/>
        </w:rPr>
        <w:t xml:space="preserve">Quelle: </w:t>
      </w:r>
      <w:r>
        <w:t>https://mcp.opencaselaw.ch/entscheid/zh_obergericht_NE140002</w:t>
      </w:r>
    </w:p>
    <w:p>
      <w:r>
        <w:t>FR: ZH_OBERGERICHT NE140002 du 3 février 2015</w:t>
      </w:r>
    </w:p>
    <w:p>
      <w:r>
        <w:t>IT: ZH_OBERGERICHT NE140002 del 3 febbraio 2015</w:t>
      </w:r>
    </w:p>
    <w:p>
      <w:pPr>
        <w:pStyle w:val="Heading2"/>
      </w:pPr>
      <w:r>
        <w:t>Erwägungen</w:t>
      </w:r>
    </w:p>
    <w:p>
      <w:r>
        <w:rPr>
          <w:b/>
        </w:rPr>
        <w:t>E. 21</w:t>
      </w:r>
    </w:p>
    <w:p>
      <w:r>
        <w:t>Oktober 1993). Inhalt dieser Versicherung war ein Erlebnisfallkapital, die Ver- sicherung des Todesfallrisikos sowie als besondere Zusatzversicherung (sog. "Heiratspolice") die vorzeitige Auszahlung der gegebenenfalls in Abhängigkeit vom Zeitpunkt der Heirat reduzierten Erlebnisfallsumme bei Heirat des Versicher- ten vor Ablauf der Versicherungsdauer. Die Versicherungssumme betrug Fr. 100'000.– und die Jahresprämie Fr. 7'087.40. Der Aberkennungsbeklagte hei- ratete am 13. August 2002. In der Folge zahlte ihm die Aberkennungsklägerin un- ter Berücksichtigung eines Versicherungsdarlehens, einer Reduktion aufgrund früher Heirat, Darlehenszinsen und Zinsgutschriften die Versicherungssumme im Betrag von Fr. 47'152.05 am 13. November 2002 aus. In der Folge verlangte der Aberkennungsbeklagte mit Zahlungsbefehl vom 7. Juni 2006 von der Aberkennungsklägerin eine weitere Zahlung von Fr. 50'000.– nebst Zins zu 5 % seit 13. August 2002, da er mit den Abzügen von der Versiche- rungssumme nicht einverstanden war. Im folgenden Rechtsöffnungsverfahren wurde dem Aberkennungsbeklagten unter anderem die provisorische Rechtsöff-</w:t>
      </w:r>
    </w:p>
    <w:p>
      <w:r>
        <w:t>- 5 - nung im Betrag von Fr. 10'087.95 nebst 5 % Zins seit dem 16. Oktober 2002 ge- währt. Die Aberkennungsklägerin erhob schliesslich am 7. März 2007 Aberken- nungsklage. Die Vorinstanz wies diese Klage mit dem angefochtenen Entscheid vollumfänglich ab. Mit ihrer Berufung geht die Aberkennungsklägerin nur gegen den Zeitpunkt des Zinsenlaufes vor und nimmt den Standpunkt ein, die Zinsen seien nicht bereits ab dem 16. Oktober 2002 zu bezahlen, sondern erst ab dem 9. November 2002. II. 1. Das vorliegende Verfahren wurde durch Einreichen der Klageschrift vom 7. März 2007 bei der Vorinstanz rechtshängig gemacht (Urk. 1). Über den Gang des vorinstanzlichen Verfahrens gibt der angefochtene Entscheid Auskunft (Urk. 141 S. 7 ff. E. II.). Am 27. November 2013 fällte die Vorinstanz ihren End- entscheid mit dem hiervor wiedergegebenen Dispositiv (Urk. 141 S. 86 f.). Mit Eingabe vom 23. Januar 2014 erhob die Aberkennungsklägerin rechtzeitig Beru- fung mit hiervor angeführten Rechtsbegehren (Urk. 140). Aufgrund des geringen Streitwerts (rund Fr. 33.15) wurde nach Eingang der Berufungsschrift noch kein Kostenvorschuss einverlangt. 2. Auch der Aberkennungsbeklagte erhob Berufung. Diese wurde unter der Geschäftsnummer NE140001 ans Register genommen und mit Nichteintre- tensbeschluss vom 23. Oktober 2014 erledigt, da der Aberkennungsbeklagte den Vorschuss für die Gerichtskosten nicht geleistet hatte (Urk. 156/1-176, insbeson- dere Urk. 156/173). 3. Mit Eingaben vom 30. und 31. Januar 2014 teilten die Rechtsvertreter des Aberkennungsbeklagten mit, dass sie ihr Mandat niederlegten (Urk. 146 f.). Da im erwähnten Parallelverfahren ein Zustellungsempfänger für den Aberken- nungsbeklagten in der Schweiz benannt worden war, wurde dieser auch in vorlie- gendem Verfahren rubriziert und die Verfügung vom 2. April 2014 mit der Fristan- setzung zur Beantwortung der Berufung an diesen Zustellungsempfänger über-</w:t>
      </w:r>
    </w:p>
    <w:p>
      <w:r>
        <w:t>- 6 - mittelt (Urk. 148). Mit Eingabe vom 14. Mai 2014 (Poststempel vom 19. Mai 2014) wurde der Kammer eine Berufungsantwort fristgerecht eingereicht (Urk. 149). 4. Während der laufenden Frist zur Beantwortung der Berufung und noch vor Eingang der Berufungsantwortschrift, teilte die Aberkennungsklägerin im er- wähnten Parallelverfahren am 10. April 2014 mit, sie habe den Aberkennungsbe- klagten an seinem Wohnort durch einen lokalen Notar befragen lassen. Der Aber- kennungsbeklagte habe dabei ausgesagt, er wisse nichts vom vorliegenden Ver- fahren, habe dementsprechend keinen Vertreter bestellt und keine Eingaben ans Obergericht machen lassen (Urk. 156/158 und Urk. 156/160/1-3). Bei der darauf folgenden vertieften Prüfung der Akten traten begründete Zweifel auf, dass der Aberkennungsbeklagte im Parallelverfahren den Zustellungsempfänger in der Schweiz selber formgültig benannt hatte. Der Aberkennungsbeklagte wurde daher im Parallelverfahren mit Verfügung vom 24. April 2014 persönlich aufgefordert, seinen Zustellungsempfänger in der Schweiz mit beglaubigter Unterschrift zu be- stätigen und einen weiteren Kostenvorschuss, insbesondere für die Überset- zungskosten, zu leisten. Für den Fall, dass der weitere Kostenvorschuss nicht ge- leistet werde, wurde dem Aberkennungsbeklagten angedroht, auf seine Berufung nicht einzutreten (Urk. 156/161 S. 6 f.). Der genaue Zeitpunkt, zu welchem die Verfügung vom 24. April 2014 zugestellt worden war, liess sich nicht eruieren, da der Internationale Rückschein unklar bzw. unvollständig ausgefüllt war. Aufgrund des Erhalts des Rückscheins stand aber fest, dass der Aberkennungsbeklagte die Verfügung vom 24. April 2014 erhalten hatte (Urk. 156/169 S. 3 f. E. 5 f.). Seitens des Aberkennungsbeklagten erfolgte aber dennoch weder eine Eingabe noch wurde der Kostenvorschuss trotz Nachfristansetzung mit Verfügung vom 29. Sep- tember 2014 (Urk. 156/169 S. 4 f.) bezahlt. Mit Beschluss vom 23. Oktober 2014 wurde auf die Berufung des Aberkennungsbeklagten schliesslich nicht eingetreten (Urk. 156/173). 5. Da sich der Aberkennungsbeklagte im Parallelverfahren nicht äusserte, blieben Zweifel an der Echtheit der Unterschrift auch auf seiner Berufungsanwort bzw. an deren Authentizität im vorliegenden Verfahren bestehen. Ihm wurde da- her mit Verfügung vom 29. September 2014 unter anderem Frist angesetzt, seine</w:t>
      </w:r>
    </w:p>
    <w:p>
      <w:r>
        <w:t>- 7 - Unterschrift auf der Berufungsantwort beglaubigen zu lassen sowie einen Zustel- lungsempfänger in der Schweiz für das vorliegende Verfahren zu bestellen. Dabei wurde angedroht, dass im Säumnisfall die Berufungsantwort als nicht erfolgt gelte, das Verfahren ohne diese fortgesetzt werde und zukünftige Zustellungen durch Publikation im Amtsblatt erfolgten (Urk. 151 S. 6 ff.). Die Verfügung wurde auf Englisch übersetzt (Urk. 153) und gegen Internationalen Rückschein an die selbe Adresse des Aberkennungsbeklagten wie die Verfügung vom 24. April 2014 (Urk. 156/161) im Parallelverfahren geschickt. Für die entsprechenden Kosten wurde von der Aberkennungsklägerin ein Vorschuss von Fr. 1'500.– verlangt, der fristgerecht geleistet wurde (Urk. 151 bis 155). Dem Eintrag im "Track&amp;Trace" der "Israel Post" vom 21. Oktober 2014 kann entnommen werden, dass die betreffen- de Verfügung an den Aberkennungsbeklagten nicht zugestellt werden konnte, da dieser an der betreffenden Adresse nicht wohnhaft sei (Urk. 158/1-2). Die Verfü- gung gelangte in der Folge am 3. Februar 2015 an die Kammer zurück. Von der "Israel Post" war mit einem Aufkleber der Vermerk "Moved" (englisch für "umge- zogen") angebracht worden (Urk. 160). 6. Mit der vorliegenden Berufung wird einzig der in Dispositivziffer 1 des Urteils des Einzelgerichts am Bezirksgericht Zürich, 10. Abteilung, vom 27. No- vember 2013 festgelegte Zeitpunkt, von dem an Zins zu bezahlen ist, angefoch- ten. Im übrigen blieb das Urteil unangefochten und ist in Rechtskraft erwachsen. Dies ist vorzumerken.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