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NE110016 vom 10. Januar 2012</w:t>
      </w:r>
    </w:p>
    <w:p>
      <w:r>
        <w:t>ZH Obergericht, 2012-01-10, DE</w:t>
      </w:r>
    </w:p>
    <w:p>
      <w:r>
        <w:rPr>
          <w:b/>
        </w:rPr>
        <w:t xml:space="preserve">Quelle: </w:t>
      </w:r>
      <w:r>
        <w:t>https://mcp.opencaselaw.ch/entscheid/zh_obergericht_NE110016</w:t>
      </w:r>
    </w:p>
    <w:p>
      <w:r>
        <w:t>FR: ZH_OBERGERICHT NE110016 du 10 janvier 2012</w:t>
      </w:r>
    </w:p>
    <w:p>
      <w:r>
        <w:t>IT: ZH_OBERGERICHT NE110016 del 10 gennaio 2012</w:t>
      </w:r>
    </w:p>
    <w:p>
      <w:pPr>
        <w:pStyle w:val="Heading2"/>
      </w:pPr>
      <w:r>
        <w:t>Erwägungen</w:t>
      </w:r>
    </w:p>
    <w:p>
      <w:r>
        <w:rPr>
          <w:b/>
        </w:rPr>
        <w:t>E. 1</w:t>
      </w:r>
    </w:p>
    <w:p>
      <w:r>
        <w:t>Am 10. Februar 2009 erteilte die durch Dr. Y._____ vertretene Vorsorgestif- tung der B._____ AG (nachfolgend: die Beklagte) Rechtsanwalt Dr. A._____ (nachfolgend: der Kläger) eine Vollmacht zur Vornahme aller Rechtshand- lungen "betreffend Stiftungsaufsicht, B._____ AG, etc." (Urk. 3/1). Zu diesem Zeitpunkt war Dr. Y._____ entsprechend den Angaben auf der Vollmacht ("SR mit EU") als Stiftungsrat der Beklagten mit Einzelunterschrift im Han- delsregister eingetragen (Urk. 3/4).</w:t>
      </w:r>
    </w:p>
    <w:p>
      <w:r>
        <w:rPr>
          <w:b/>
        </w:rPr>
        <w:t>E. 2</w:t>
      </w:r>
    </w:p>
    <w:p>
      <w:r>
        <w:t>Dr. Y._____ hatte sich an den Kläger gewandt, weil das Amt für berufliche Vorsorge und Stiftungen des Kantons Zürich der Beklagten Auflagen erteilt hatte. Der Kläger sollte die von der Aufsichtsbehörde beanstandeten Prob- leme beseitigen.</w:t>
      </w:r>
    </w:p>
    <w:p>
      <w:r>
        <w:t>- 4 -</w:t>
      </w:r>
    </w:p>
    <w:p>
      <w:r>
        <w:rPr>
          <w:b/>
        </w:rPr>
        <w:t>E. 2.1</w:t>
      </w:r>
    </w:p>
    <w:p>
      <w:r>
        <w:t>bis 2.23) sowie auf die tabellarische Zusammenfassung verwiesen wer- den (Urk. 42 S. 28). Das Total beträgt indessen Fr. 3'547.57 (Urk. 42 S. 28). 5. Kosten- und Entschädigungsregelung 1. Bei diesem Ausgang des Verfahrens ist das erstinstanzliche Kosten- und Entschädigungsdispositiv zu bestätigen. 2. Sodann sind die Kosten- und Entschädigungsfolgen für das Berufungsver- fahren festzusetzen. a) Gemäss Art. 405 Abs. 1 ZPO gilt für das Rechtsmittelverfahren das Recht, das bei der Eröffnung des Entscheides in Kraft war. Da der an- gefochtene Entscheid vom 17. August 2011 datiert und damit unter der Geltung der neuen eidgenössischen Zivilprozessordnung eröffnet wur- de, kommen für die Verteilung der Prozesskosten die Bestimmung der neuen ZPO zur Anwendung (Art. 104 ff. ZPO). Die Bemessung der Prozesskosten richtet sich nach den von den Kantonen festgesetzten Tarifen (Art. 96 ZPO), im vorliegenden Fall nach der Gebührenverord- nung des Obergerichts (GebV OG) und der Anwaltsgebührenverord- nung (AnwGebV) vom 8. September 2010. b) Der Streitwert wird grundsätzlich durch das Rechtsbegehren bestimmt (Art. 91 Abs. 1 Satz 1 ZPO). Für die Frage der Zulässigkeit des Rechtsmittels ist der Streitwert der zuletzt aufrechterhaltenen Rechts- begehren massgebend (Art. 308 Abs. 2 ZPO). Es gilt also der Betrag,</w:t>
      </w:r>
    </w:p>
    <w:p>
      <w:r>
        <w:t>- 16 - der im Zeitpunkt des erstinstanzlichen Urteils noch streitig war (Bot- schaft, BBl. 2006, S. 7371). Für die Frage der Bemessung der Pro- zesskosten ist hingegen die Differenz zwischen dem im Berufungsver- fahren geltend gemachten Rechtsbegehren und dem nicht angefochte- nen Teil des erstinstanzlichen Urteils massgebend, denn nur bezüglich diesem umstrittenen Teil stellt sich die Frage des Obsiegens und Un- terliegens im Rechtsmittelprozess. − Die Vorinstanz verpflichtete die Beklagte, dem Kläger Fr. 3'545.57 zu bezahlen. Im Berufungsverfahren beantragt der Kläger, die Beklagte sei zur Bezahlung von Fr. 11'879.50 zu verurteilen, während die Be- klagte die Pflicht, dem Kläger Fr. 3'545.57 zu bezahlen, nicht bean- standet. Die im Berufungsverfahren noch umstrittene Differenz beträgt somit rund Fr. 8'334.00. − Bei diesem Streitwert rechtfertigt es sich, die Gerichtsgebühr für das Berufungsverfahren auf Fr. 1'520.00 festzusetzen (§ 4 Abs. 1 und § 13 Abs. 1 GebV OG). Die Prozessentschädigung, die angesichts des tie- fen Streitwertes nicht bis auf einen Drittel, sondern nur auf die Hälfte zu reduzieren ist, ist für das Berufungsverfahren auf Fr. 1'000.00 festzu- setzen (§ 3 Abs. 1 und § 12 Abs. 1 AnwGebV). 3. Da der Kläger im Berufungsverfahren vollumfänglich unterliegt, sind ihm die gesamten Gerichtskosten aufzuerlegen. Überdies hat er der Beklagten eine Prozessentschädigung von Fr. 1'000.00 zu bezahlen. Da keine Mehrwert- steuer gefordert wurde (Urk. 46 S. 2), ist sie nicht zu entschädigen (ZR 104/2005 Nr. 76 S. 291 ff., 108/2009 Nr. 6 S. 18 ff.)</w:t>
      </w:r>
    </w:p>
    <w:p>
      <w:r>
        <w:t>- 17 - Es wird erkannt: 1. Die Beklagte wird verpflichtet, dem Kläger Fr. 3'547.57 nebst Zins zu 5% seit dem 8. Februar 2010 zu bezahlen. Im Mehrbetrag wird die Klage abgewiesen. 2. Der Rechtsvorschlag in der Betreibung Nr. … des Betreibungsamtes C._____ vom 4. Februar 2010 wird im Umfang von Fr. 3'547.57 nebst Zins zu 5% seit dem 8. Februar 2010 beseitigt. 3. Das erstinstanzliche Kosten- und Entschädigungsdispositiv (Dispositiv- Ziffer 3-5) wird bestätigt. 4. Die zweitinstanzliche Gerichtsgebühr wird auf Fr. 1'520.00 festgesetzt. 5. Die Gerichtskosten für das zweitinstanzliche Verfahren werden dem Kläger auferlegt und mit seinem Kostenvorschuss verrechnet. 6. Der Kläger wird verpflichtet, der Beklagten für das Berufungsverfahren eine Parteientschädigung von Fr. 1'000.00 zu bezahlen. 7. Schriftliche Mitteilung an die Parteien sowie an das Bezirksgericht Zürich,</w:t>
      </w:r>
    </w:p>
    <w:p>
      <w:r>
        <w:rPr>
          <w:b/>
        </w:rPr>
        <w:t>E. 3</w:t>
      </w:r>
    </w:p>
    <w:p>
      <w:r>
        <w:t>Die beiden ersten Honorarnoten vom 9. Juli 2009 und 12. Oktober 2009, welche der Kläger im Zusammenhang mit der Tätigkeit für die Beklagte stell- te, wurden am 21. Oktober 2009 beglichen (Urk. 42 S. 3, mit Hinweis auf Urk. 2 S. 7 f.). Im erstinstanzlichen Verfahren machte die Beklagte zwar gel- tend, diese Rechnungen seien durch Dr. Y._____ widerrechtlich bezahlt worden (Urk. 10 S. 15 Rz. 52), doch verzichtete die Beklagte bislang darauf, die betreffenden Beträge zurückzufordern.</w:t>
      </w:r>
    </w:p>
    <w:p>
      <w:r>
        <w:rPr>
          <w:b/>
        </w:rPr>
        <w:t>E. 4</w:t>
      </w:r>
    </w:p>
    <w:p>
      <w:r>
        <w:t>Hauptstreitpunkt im vorliegenden Verfahren ist die Frage, welche Prozess- partei die Beweislast für den entschädigungsberechtigten Aufwand zu tragen hat. a) Wenn der Beauftragte sein Honorar fordert, hat er im Streitfall die Erfül- lung zu beweisen. Zu diesem "Erfüllungsbeweis" gehört auch der Be- weis der richtigen Erfüllung. Beweisbelastete Partei ist daher grund- sätzlich der Beauftragte. Allerdings führt die vorbehaltlose Entgegen- nahme der Leistung durch den Auftraggeber zu einer Umkehr der Be- weislast. Eine Annahme als Erfüllung liegt in aller Regel dann vor, wenn das Verhalten des Auftraggebers bei und nach Entgegennahme der Leistung erkennen lässt, dass er sie als eine im wesentlichen ord- nungsgemässe Erfüllung gelten lassen will (Walter Fellmann, Berner Kommentar, Bern 1992, N. 488 ff. zu Art. 394 OR). b) Die Parteien sind sich grundsätzlich darin einig, dass der beauftragte Anwalt beweispflichtig ist für den von ihm geltend gemachten Aufwand (Urk. 41 S. 10 Rz. 28 [Kläger]; Urk. 46 S. 4 f. Rz. 15 ff. [Beklagte]). Der Kläger macht jedoch geltend, dass die Beklagte seine Leistung vorbe- haltlos angenommen habe, weshalb von einer Umkehr der Beweislast auszugehen sei. Zur Begründung führt der Kläger im Wesentlichen aus, dass die den Honorarnoten zugrunde liegenden Leistungen zu keinen Beanstandungen Anlass gegeben hätten; entsprechend habe Dr. Y._____ am 14. Dezember 2009 die E._____ beauftragt, die zur Diskussion stehenden Honorarnoten des Klägers zu bezahlen. Dieser Auftrag, die Zahlung auszuführen, sei als Genehmigung der detaillier- ten Honorarnoten zu qualifizieren (Urk. 41 S. 8 f. Rz. 20 ff). Aufgrund dieses Verhaltens der Auftraggeberin sei von einer Beweislastumkehr auszugehen (Urk. 41 S. 10 f. Rz. 30). Die Beweisverfügung der Vo- rinstanz vom 13. Dezember 2010, mit welcher dem Kläger die Beweis-</w:t>
      </w:r>
    </w:p>
    <w:p>
      <w:r>
        <w:t>- 10 - last dafür auferlegt worden sei, dass er die von ihm behaupteten Leis- tungen erbracht habe (Urk. 14), sei daher fehlerhaft (Urk. 41 S. 12 f. Rz. 38 ff.). Ohnehin sei die Beweisauflage ohne gesetzliche Grundlage erfolgt, weil die Vorinstanz zutreffend festgehalten habe, dass zwi- schen den damaligen Stiftungsräten Dr. Y._____ und F._____ sowie dem Kläger die beiden Rechnungen nicht strittig gewesen seien (Urk. 42 S. 15 E. 5). Da zu keinem Zeitpunkt von einer erheblichen streitigen Tatsache im Sinn von § 133 ZPO/ZH auszugehen gewesen sei, sei eine Beweisverfügung ohnehin obsolet gewesen (Urk. 41 S. 11 f. Rz. 33 ff.). c) Der Kläger kritisiert somit im Hauptstandpunkt, dass überhaupt ein Be- weisverfahren durchgeführt wurde, weil gar keine strittigen Tatsachen- behauptungen zu prüfen waren; und im Eventualstandpunkt macht er geltend, dass die Beweislast falsch verteilt worden sei. Beide Bean- standungen sind unbegründet. − Offenkundig verfehlt ist die Meinung des Klägers, ein Beweisverfahren hätte unterbleiben können, weil der Sachverhalt unbestritten gewesen sei. Entscheidend sind die Tatsachenbehauptungen, welche die Par- teien bis zu ihrer letzten Rechtsschrift im Prozess vorgebracht haben (§ 114 ZPO/ZH). Der Umstand, dass die Stiftungsräte im Dezember 2009 allenfalls gewillt gewesen waren, die Honorarforderung des Klä- gers zu akzeptieren, ist irrelevant. Entscheidend ist, dass zwischen den Parteien im Prozess umstritten ist, ob die Leistungen des Klägers er- bracht wurden und zu entschädigen sind. Zu den damit in Zusammen- hang stehenden Tatsachenfragen hat die Vorinstanz zu Recht ein Be- weisverfahren durchgeführt. Von einer Verletzung von § 133 ZPO/ZH kann keine Rede sein. − Zu prüfen ist damit nur die Frage der Beweislast. Wie erwähnt geht der Kläger von einer Umkehr der Beweislast aus, weil Dr. Y._____ die E._____ am 14. Dezember 2009 beauftragt habe, die zur Diskussion stehenden Honorarnoten des Klägers zu bezahlen, und dadurch die</w:t>
      </w:r>
    </w:p>
    <w:p>
      <w:r>
        <w:t>- 11 - umstrittenen Honorarnoten genehmigt habe. Die Vorinstanz führte da- zu im Wesentlichen aus, dass die Beklagte auf eine gegenüber der Bank erklärte Zahlungsanweisung zurückkommen durfte; nur eine ge- genüber dem Kläger ausgesprochene Schuldanerkennung im Sinn von Art. 17 OR hätte zu einer Umkehr der Beweislast geführt (Urk. 42 S. 14 E. 5). − Die Vorinstanz führte zutreffend und unangefochten aus, dass die Beklagte keine Schuldanerkennung im Sinn von Art. 17 OR ge- genüber dem Kläger abgegeben hat. Dr. Y._____ beauftragte am 14. Dezember 2009 per Mail die E._____ mit der Zahlung und gab damit eine Erklärung gegenüber der E._____ - und nicht ge- genüber dem Kläger - ab. Wenn aber keine Schuldanerkennung im Sinn von Art. 17 OR vorliegt, kann auch nicht von einer auf ei- ne Schuldanerkennung zurückzuführende Beweislastumkehr (vgl. BGE 131 III 268 E. 3.2 S. 273 mit Hinweisen) ausgegangen wer- den. − Das Mail von Dr. Y._____ vom 14. Dezember 2009 ist vielmehr als Anweisung im Sinn von Art. 466 ff. OR an die E._____ zu ver- stehen. Gemäss Art. 470 Abs. 1 und 2 OR kann der Anweisende die - nicht angenommene - Anweisung gegenüber dem Anwei- sungsempfänger jederzeit widerrufen, wobei es sich bei der je- derzeitigen Widerruflichkeit um zwingendes Recht handelt (BGE 127 III 553 E. 2e/aa S. 557 mit Hinweisen). Die Beklagte war daher berechtigt, der E._____ durch Widerruf der Anweisung zu untersagen, eine Zahlung an den Kläger zu leisten. Da die Be- klagte von dieser Möglichkeit Gebrauch machte, kann keine Rede davon sein, dass die Beklagte aufgrund des von Dr. Y._____ am 14. Dezember 2009 verfassten Mails die klägerische Forderung genehmigte. − Zwei weitere Punkte sind zu berücksichtigen. Einerseits ist mit Bezug auf die Schlussrechnung vom 12. Januar 2010 in der Höhe</w:t>
      </w:r>
    </w:p>
    <w:p>
      <w:r>
        <w:t>- 12 - von Fr. 1'615.95 (Urk. 3/3) zu beachten, dass diese jedenfalls nicht Gegenstand einer allfälligen Genehmigung sein konnte, welche Dr. Y._____ mit Mail vom 14. Dezember 2009 an die E._____ ausgesprochen haben soll. Die Anweisung vom 14. De- zember 2009 kann sich unmöglich auf die Rechnung vom 12. Ja- nuar 2010 bezogen haben. Andrerseits ist mit Bezug auf die Rechnung vom 14. Dezember 2009 in der Höhe von Fr. 10'263.55 zu beachten, dass die Beklagte auf die ebenfalls am 14. Dezember 2009 von Dr. Y._____ eiligst erklärte Anweisung an die E._____ zurückkommen durfte, nachdem Dr. Y._____ (ebenso wie F._____) am 16. Dezember 2009 aus dem Stiftungs- rat der Beklagten ausgeschieden waren (Urk. 41 S. 7 Rz. 14). Dies hat umso mehr zu gelten, als Dr. Y._____ nach Angaben des Klägers erst am 17. Dezember 2009 über die Rechnung in Papierform verfügte (Urk. 41 S. 6 Rz. 13 mit Hinweis auf Urk. 3/9). Es ist keineswegs aussergewöhnlich, dass eine Gesell- schaft - bzw. hier eine Stiftung - die von ihren Organen unmittel- bar vor dem Rücktritt bzw. der Absetzung eiligst getroffenen Dis- positionen nochmals überprüft und gegebenenfalls rückgängig macht. Aus solchen Vorgängen im internen Verhältnis kann nicht auf eine Beweislastumkehr in einem späteren Prozess im exter- nen Verhältnis geschlossen werden. − Aus diesen Gründen ging die Vorinstanz zutreffend davon aus, dass dem Kläger der Beweis dafür obliegt, dass er die von ihm in der Rechnung vom 14. Dezember 2009 und der Schlussrechnung vom 12. Januar 2010 verrechneten Leistungen erbrachte. − Die Vorinstanz verstellte daher zu Recht diese umstrittene Frage zum Beweis und auferlegte dem Kläger den "Erfüllungsbeweis".</w:t>
      </w:r>
    </w:p>
    <w:p>
      <w:r>
        <w:rPr>
          <w:b/>
        </w:rPr>
        <w:t>E. 5</w:t>
      </w:r>
    </w:p>
    <w:p>
      <w:r>
        <w:t>Weiter macht der Kläger geltend, die Vorinstanz habe die von ihm angebo- tenen Zeugenaussagen von Dr. Y._____ und von F._____ willkürlich nicht abgenommen, obwohl einzig sie in der Lage gewesen wären, über das</w:t>
      </w:r>
    </w:p>
    <w:p>
      <w:r>
        <w:t>- 13 - Ausmass und die Erforderlichkeit seiner Bemühungen Auskunft zu geben. Ferner seien die Dokumente Urk. 12/1-87 zwar zum Beweis zugelassen worden, doch sei im angefochtenen Urteil kein Bezug auf diese Beweismittel genommen worden. Schliesslich sei die persönliche Befragung und die Be- weisaussage unter Hinweis auf deren Subsidiarität nicht als Beweismittel zugelassen worden (Urk. 41 S. 13 f. Rz. 41 ff.). a) Der Kläger hat Dr. Y._____ und F._____ einzig zu Beweissatz 3 ("dass die Arbeiten des Klägers gemäss den Beweissätzen 2.1. – 2.28. zur Er- füllung des Auftrages, nämlich die vom Amt für berufliche Vorsorge und Stiftungen des Kantons Zürich gerügten Mängel der Beklagten zu be- heben, erforderlich waren") als Beweismittel angerufen (Urk. 16 S. 7 unter Ziff. 2.29, recte Ziff. 3). Die Vorinstanz erwog zutreffend, dass die Beklagte dem Kläger nur die Zeit zu vergüten hat, die er für die Bear- beitung der Beanstandungen der Aufsichtsbehörde aufgewendet hat (Urk. 42 S. 12), und wies die Forderung des Klägers weitgehend des- halb ab, weil sie den geltend gemachten Zeitaufwand als nicht bewie- sen erachtete. Dazu waren Y._____ und F._____ nicht als Zeugen an- gerufen. Als nicht verrechenbar erachtete die Vorinstanz sodann rein administrative Arbeiten, was der Kläger zu Recht nicht beanstandet hat. Aufwendungen, welche nicht zur Interessenwahrung der Beklag- ten, sondern zu derjenigen der Stiftungsräte erfolgten, sind gemäss Vo- rinstanz nicht von der Beklagten zu honorieren (vgl. Urk. 42 S. 14 f. E. 6.1 und S. 25 E. 6.19). Mit diesen zutreffenden Erwägungen setzt sich der Kläger in seiner Berufungsschrift nicht auseinander. Wenn er gel- tend machen will, Y._____ und F._____ wären zur Frage der Interes- senabgrenzung einzuvernehmen gewesen, so ist ihm entgegenzuhal- ten, dass sich die Vorinstanz zu Recht auf den Urkundenbeweis be- schränken durfte. Es ist ohne weiteres anzunehmen, dass die ehemali- gen Stiftungsräte den vom Kläger zur Interessenwahrung der Beklag- ten geltend gemachten Aufwand bestätigen würden, nachdem sie un- mittelbar vor ihrem Ausscheiden aus dem Stiftungsrat die E._____ noch eiligst zur Zahlung angewiesen hatten. Vor diesem Hintergrund ist</w:t>
      </w:r>
    </w:p>
    <w:p>
      <w:r>
        <w:t>- 14 - nicht zu beanstanden, dass die Vorinstanz in antizipierter Beweiswür- digung auf die Zeugeneinvernahme verzichtete und sich auf den Ur- kundenbeweis beschränkte. b) Soweit der Kläger der Vorinstanz vorwirft, sie habe mit keinem Wort Bezug auf die Dokumente Urk. 12/1-87 genommen (Urk. 41 S. 14 Rz. 45), scheint er zu übersehen, dass sich die Vorinstanz im Rahmen der Beweiswürdigung sehr wohl mit diesen Dokumente auseinander- setzte. Dazu kann auf das angefochtene Urteil verwiesen werden (Urk. 42 S. 14 ff. E. 6). c) Soweit der Kläger der Vorinstanz schliesslich vorwirft, er sei zu Unrecht nicht zur persönlichen Befragung und zur Beweisaussage zugelassen worden (Urk. 41 S. 14 Rz. 45), erweist sich die Berufung ebenfalls als unbegründet. Der Beklagte bestreitet zu Recht die Subsidiarität der Beweisaussage i.S.v. § 150 ZPO/ZH nicht. Und die persönliche Befra- gung i.S.v. § 149 ZPO/ZH konnte unterbleiben, weil Aussagen zuguns- ten der befragten Partei nicht beweisbildend sind (§ 149 Abs. 3 ZPO/ZH). d) Im Übrigen wird die Beweiswürdigung aufgrund der Dokumente, wel- che der Vorinstanz vorlagen, nicht beanstandet. In diesem Zusammen- hang kann auf die sorgfältige Beweiswürdigung der Vorinstanz verwie- sen werden (Urk. 42 S. 14 ff. Beweissätze 2.1 bis 2.23).</w:t>
      </w:r>
    </w:p>
    <w:p>
      <w:r>
        <w:rPr>
          <w:b/>
        </w:rPr>
        <w:t>E. 6</w:t>
      </w:r>
    </w:p>
    <w:p>
      <w:r>
        <w:t>Im Zusammenhang mit den Ausführungen des Klägers unter dem Titel "Er- füllte Behauptungslast des Berufungsklägers" (Urk. 41 S. 14 f. Rz. 47 f.) ist nicht restlos klar, welche Vorwürfe gegen das angefochtene Urteil erhoben werden. Einerseits ist darauf hinzuweisen, dass die Klage wegen gescheiter- tem Beweis - und nicht wegen unsubstantiierten Behauptungen (a.a.O., Rz. 47) - teilweise abgewiesen wurde. Andrerseits sind die Bemerkungen des Klägers zur Kostenauflage (a.a.O., Rz. 48) unverständlich, weil nicht er- sichtlich ist, dass ihm gestützt auf § 66 Abs. 1 ZPO/ZH abweichend vom Prozessausgang unnötig verursachte Kosten auferlegt worden wären.</w:t>
      </w:r>
    </w:p>
    <w:p>
      <w:r>
        <w:t>- 15 -</w:t>
      </w:r>
    </w:p>
    <w:p>
      <w:r>
        <w:rPr>
          <w:b/>
        </w:rPr>
        <w:t>E. 7</w:t>
      </w:r>
    </w:p>
    <w:p>
      <w:r>
        <w:t>Schliesslich ist darauf hinzuweisen, dass unerheblich ist, ob die Beklagte den Gegenbeweis antrat bzw. den Gegenbeweis führte. Entscheidend ist einzig, dass der Kläger für die umstrittenen Tatsachenbehautungen beweis- pflichtig war (vgl. oben E. 4) und den rechtsgenügenden Beweis nur teilwei- se erbringen konnte (vgl. oben E. 5).</w:t>
      </w:r>
    </w:p>
    <w:p>
      <w:r>
        <w:rPr>
          <w:b/>
        </w:rPr>
        <w:t>E. 8</w:t>
      </w:r>
    </w:p>
    <w:p>
      <w:r>
        <w:t>Die Vorinstanz hiess die Klage daher zu Recht nur im Umfang von Fr. 3'545.57 gut und wies sie im Mehrbetrag ab. Im Einzelnen kann auf die sorgfältige Beweiswürdigung der Vorinstanz (Urk. 42 S. 14 ff. Beweissätze</w:t>
      </w:r>
    </w:p>
    <w:p>
      <w:r>
        <w:rPr>
          <w:b/>
        </w:rPr>
        <w:t>E. 10</w:t>
      </w:r>
    </w:p>
    <w:p>
      <w:r>
        <w:t>Abteilung,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- 18 - Es handelt sich um eine vermögensrechtliche Angelegenheit. Der Streitwert beträgt Fr. 8'334.–. Die Beschwerde an das Bundesgericht hat keine aufschiebende Wirkung. Hinsichtlich des Fristenlaufs gelten die Art. 44 ff. BGG. Zürich, 10. Januar 2012 Obergericht des Kantons Zürich I. Zivilkammer Der Vorsitzende: Der Gerichtsschreiber: Dr. G. Pfister lic. iur. G. Kenny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