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LZ200019 vom 6. Oktober 2020</w:t>
      </w:r>
    </w:p>
    <w:p>
      <w:r>
        <w:t>ZH Obergericht, 2020-10-06, DE</w:t>
      </w:r>
    </w:p>
    <w:p>
      <w:r>
        <w:rPr>
          <w:b/>
        </w:rPr>
        <w:t xml:space="preserve">Quelle: </w:t>
      </w:r>
      <w:r>
        <w:t>https://mcp.opencaselaw.ch/entscheid/zh_obergericht_LZ200019</w:t>
      </w:r>
    </w:p>
    <w:p>
      <w:r>
        <w:t>FR: ZH_OBERGERICHT LZ200019 du 6 octobre 2020</w:t>
      </w:r>
    </w:p>
    <w:p>
      <w:r>
        <w:t>IT: ZH_OBERGERICHT LZ200019 del 6 ottobre 2020</w:t>
      </w:r>
    </w:p>
    <w:p>
      <w:pPr>
        <w:pStyle w:val="Heading2"/>
      </w:pPr>
      <w:r>
        <w:t>Erwägungen</w:t>
      </w:r>
    </w:p>
    <w:p>
      <w:r>
        <w:rPr>
          <w:b/>
        </w:rPr>
        <w:t>E. 1</w:t>
      </w:r>
    </w:p>
    <w:p>
      <w:r>
        <w:t>Die Verfahrensbeteiligte (nachfolgend "Kindsmutter") und der Beklagte und Berufungskläger (nachfolgend "Beklagter") sind die unverheirateten Eltern des</w:t>
      </w:r>
    </w:p>
    <w:p>
      <w:r>
        <w:t>- 14 - Klägers und Berufungsbeklagten (nachfolgend "Kläger"), geb. am tt.mm.2017. Mit Ausnahme weniger Wochen nach der Geburt des Klägers, welche die Kindsmut- ter zusammen mit ihm beim Beklagten verbrachte, wohnt der Kläger seit seiner Geburt getrennt vom Beklagten bei der Kindsmutter (Urk. 20 S. 9).</w:t>
      </w:r>
    </w:p>
    <w:p>
      <w:r>
        <w:rPr>
          <w:b/>
        </w:rPr>
        <w:t>E. 2</w:t>
      </w:r>
    </w:p>
    <w:p>
      <w:r>
        <w:t>Mit Eingabe vom 8. Mai 2018 machte der Kläger bei der Vorinstanz ein Ver- fahren betreffend Unterhalt und weitere Kinderbelange anhängig (Urk. 2). Zur Vermeidung von Wiederholungen sei für den vorinstanzlichen Prozessverlauf auf die Darstellung der Vorinstanz in deren Urteil verwiesen (vgl. Urk. 89 S. 8 ff.). Am</w:t>
      </w:r>
    </w:p>
    <w:p>
      <w:r>
        <w:rPr>
          <w:b/>
        </w:rPr>
        <w:t>E. 3</w:t>
      </w:r>
    </w:p>
    <w:p>
      <w:r>
        <w:t>In der Berufungsschrift (Art. 311 ZPO) ist hinreichend genau aufzuzeigen, inwiefern der erstinstanzliche Entscheid in den angefochtenen Punkten als fehler- haft zu betrachten ist bzw. an einem der genannten Mängel leidet. Das setzt (im</w:t>
      </w:r>
    </w:p>
    <w:p>
      <w:r>
        <w:t>- 15 -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 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m.w.H.; BGer 5A_111/2016 vom 6. September 2016, E. 5.3; BGer 4A_258/2015 vom 21. Oktober 2015, BGer E. 2.4.3; 4A_290/2014 vom 1. September 2014, E. 3.1 und E. 5). Insofern erfährt der Grundsatz "iura no- vit curia" (Art. 57 ZPO) im Berufungsverfahren eine Relativierung (BK ZPO I- Hurni, Art. 57 N 21 und N 39 ff.; Glasl, DIKE-Komm-ZPO, Art. 57 N 22).</w:t>
      </w:r>
    </w:p>
    <w:p>
      <w:r>
        <w:rPr>
          <w:b/>
        </w:rPr>
        <w:t>E. 3.1</w:t>
      </w:r>
    </w:p>
    <w:p>
      <w:r>
        <w:t>Der Beklagte moniert, die Vorinstanz habe das Besuchsrecht so festgelegt wie in jedem anderen "üblichen" Fall, obwohl sie erkannt habe, dass es vorlie- gend einer Sonderregelung bedürfe. Hierzu fügt er die Ausführungen der Vor- instanz an, in welchen sie allgemeine Lehrmeinungen zur Besuchszeitregelung für Kinder im Kleinkindalter wiedergibt (vgl. Urk. 89 S. 23 f.), und macht geltend, es sei mit der Pflicht zur Prüfung des Kindswohls nicht vereinbar, wenn im Rah- men der Festlegung des Besuchsrechts einfach pauschal auf das Gerichtsübliche verwiesen werde. Ausserdem sei der blosse Verweis auf eine Praxis willkürlich, wenn die Besonderheiten des Einzelfalls augenscheinlich seien und nicht berück- sichtigt würden (Urk. 88 S. 8).</w:t>
      </w:r>
    </w:p>
    <w:p>
      <w:r>
        <w:rPr>
          <w:b/>
        </w:rPr>
        <w:t>E. 3.2</w:t>
      </w:r>
    </w:p>
    <w:p>
      <w:r>
        <w:t>Sofern der Beklagte im Zusammenhang mit dem von ihm genannten Theo- rieblock in der Urteilsbegründung eine fehlende Ermessensausübung geltend ma- chen will, geht seine Rüge fehl. Er lässt dabei ausser Acht, dass sich die Vor- instanz in ihren vorgängigen und nachfolgenden Erwägungen mit der konkreten und zukünftigen Situation der Parteien und ihren Interessen eingehend auseinan- dersetzte. Insbesondere wog sie bei der Ausgestaltung des Besuchsrechts die eingeschränkten Möglichkeiten des Beklagten zur Besuchsrechtsausübung auf- grund seiner Tätigkeit als Berufsfussballer im Ausland und dem Schutz des Kindswohls sowie die Interessen der Kindsmutter gründlich gegeneinander ab (Urk. 89 S. 17 ff.). Ein blosser Verweis auf die Praxis oder das Gerichtsübliche ist dabei nicht erkennbar, wie auch den folgenden Erwägungen zu entnehmen ist (vgl. E. III.4.-8). 4. Besuchsrechtsausübung am Wohnort des Klägers</w:t>
      </w:r>
    </w:p>
    <w:p>
      <w:r>
        <w:rPr>
          <w:b/>
        </w:rPr>
        <w:t>E. 4</w:t>
      </w:r>
    </w:p>
    <w:p>
      <w:r>
        <w:t>Das Berufungsgericht kann aber die Rügen der Parteien auch mit abwei- chenden Erwägungen gutheissen oder abweisen (sog. Motivsubstitution; ZK ZPO- Reetz/Hilber, Art. 318 N 21; Seiler, Die Berufung nach ZPO, Zürich 2013, N 1507).</w:t>
      </w:r>
    </w:p>
    <w:p>
      <w:r>
        <w:rPr>
          <w:b/>
        </w:rPr>
        <w:t>E. 4.1</w:t>
      </w:r>
    </w:p>
    <w:p>
      <w:r>
        <w:t>Die Vorinstanz erwog zusammengefasst, der Wohnort des Beklagten im Ausland und seine berufsbedingten Einschränkungen setzten eine Sonderrege- lung voraus. Um eine Beziehung bzw. ein regelmässig stattfindendes Besuchs- recht zwischen ihm und dem Kläger überhaupt aufbauen zu können, erweise sich eine Ausübung des Besuchsrechts zumindest zu Beginn am Wohnort des Beklag- ten als unabdingbar (Urk. 89 S. 21). Es habe aber eine Interessensabwägung</w:t>
      </w:r>
    </w:p>
    <w:p>
      <w:r>
        <w:t>- 18 - zwischen der Beziehungspflege des Klägers zum Beklagten und der körperli- chen/seelischen Belastung des Klägers aufgrund der Reisebeschwerlichkeiten stattzufinden. Einerseits erscheine der Kontakt zu beiden Elternteilen und der sanfte Beziehungsaufbau zum Beklagten dem Kindswohl und seiner Entwicklung zuträglich. Auf der anderen Seite habe sich der Kläger bei einer solchen Besuchs- rechtsregelung in einer erst aufzubauenden Beziehung zu seinem Vater und in einer Fremdsprache zurecht zu finden. Zudem müsste er dies neben monatlichen Reisen nach Italien in einer nicht vertrauten Umgebung bewerkstelligen. Eine sol- che Herausforderung zu meistern, sei in diesem Alter ohne entsprechende Unter- stützung seiner Hauptbezugsperson zu schwierig. Die Kindsmutter habe auch zu- nächst die Bereitschaft gezeigt, den Kläger im Kleinkindalter an den Wohnort des Beklagten zu begleiten, um die Wahrnehmung des Besuchsrechts zu ermögli- chen. Diese Bereitschaft habe sie jedoch zum Ende des Verfahrens widerrufen. Im Sinne des Kindswohls sei daher davon abzusehen, die Kindsmutter ohne ent- sprechende Bereitschaft zu verpflichten, den Kläger nach Italien zu begleiten. Folglich sei derzeit das dem Beklagten zustehende Besuchsrecht in Zürich bzw. am Wohnort der Kindsmutter auszuüben (Urk. 89 S. 22 f.).</w:t>
      </w:r>
    </w:p>
    <w:p>
      <w:r>
        <w:rPr>
          <w:b/>
        </w:rPr>
        <w:t>E. 4.2</w:t>
      </w:r>
    </w:p>
    <w:p>
      <w:r>
        <w:t>Der Beklagte rügt an der vorinstanzlichen Begründung, trotz dem Hinweis auf die erforderliche Interessenabwägung sei eine solche nicht erfolgt. Seiner An- sicht nach hätte die Vorinstanz sich damit auseinandersetzen müssen, welche Faktoren höher zu gewichten seien (z.B. das regelmässige Reisen oder der Kon- taktunterbruch zum Vater). Zusätzlich äussert er sich zur körperlichen/seelischen Belastung des Klägers durch die Reisebeschwerlichkeiten (Urk. 88 S. 9).</w:t>
      </w:r>
    </w:p>
    <w:p>
      <w:r>
        <w:rPr>
          <w:b/>
        </w:rPr>
        <w:t>E. 4.3</w:t>
      </w:r>
    </w:p>
    <w:p>
      <w:r>
        <w:t>Vorab festzuhalten ist, dass sich nicht objektiv und abstrakt umschreiben lässt, welche Ordnung des persönlichen Verkehrs zwischen Eltern und Kindern angemessen ist. Vielmehr entscheidet sich dies im konkreten Einzelfall nach rich- terlichem Ermessen (BGer 5A_79/2014 vom 5. März 2015, E. 4.3.). Wie der vor- instanzlichen Begründung zu entnehmen ist, erachtet sie nicht die Reisestrapazen an und für sich als dem Kläger unzumutbar, sondern vielmehr das Zusammentref- fen mehrerer Faktoren, die in ihrer Gesamtheit einem Kleinkind nicht zugemutet werden sollten, sofern die Unterstützung seiner Hauptbezugsperson nicht gewiss</w:t>
      </w:r>
    </w:p>
    <w:p>
      <w:r>
        <w:t>- 19 - ist. Dass Letzteres nicht der Fall ist, wenn die Kindsmutter gegen ihren Willen zur Begleitung des Klägers verpflichtet wird, ist nachvollziehbar. Eine weitergehende Interessensabwägung konnte die Vorinstanz daher offenlassen. Die Rüge des Beklagten ist entsprechend unbegründet.</w:t>
      </w:r>
    </w:p>
    <w:p>
      <w:r>
        <w:rPr>
          <w:b/>
        </w:rPr>
        <w:t>E. 4.4</w:t>
      </w:r>
    </w:p>
    <w:p>
      <w:r>
        <w:t>Weiter wendet der Beklagte gegen die Besuchsrechtsausübung in Zürich ein, oberste Richtschnur bilde nicht die Kooperationsunwilligkeit der Kindsmutter, sondern das Kindswohl. Beide Eltern seien gehalten, alles zu unternehmen, damit der Kontakt zum anderen Elternteil gelebt werden könne, weshalb die persönli- chen Interessen der Kindsmutter zurückgestellt werden müssten. Die Vorinstanz erachte die Verpflichtung der Kindsmutter einzig mangels freiwilliger Bereitschaft als nicht "angezeigt". Die Kindsmutter müsse aber derzeit keiner Arbeitstätigkeit nachgehen und erhalte zuhanden des Klägers einen Betreuungsunterhalt von Fr. 3'350.–. Sie habe die nötige Flexibilität, den Kläger zu ihm zu bringen, und dies sei ihr zuzumuten, da er, der Beklagte, für die Kosten vollumfänglich auf- komme. Demgegenüber könne er weder frei nehmen noch dürfe er reisen. Aus- serdem habe er in Zürich keine Wohnung, Bekannte oder Verwandte, weshalb er das Besuchsrecht in der Wohnung der Kindsmutter, in einem Hotel oder draussen ausüben müsste. Er habe aber Anspruch darauf, Zeit mit dem Kläger zu verbrin- gen, ohne dass die Kindsmutter im gleichen Raum bzw. der gleichen Wohnung sei. Ein Hotelzimmer wäre für das Kind fremd und den ganzen Tag draussen zu sein, sei ebenfalls nicht zielführend, da ein Kleinkind zwischendurch Ruhe benöti- ge. Ausserdem sei ein gelebter "Alltag" nur bei ihm zu Hause möglich (Urk. 88 S. 9 f.).</w:t>
      </w:r>
    </w:p>
    <w:p>
      <w:r>
        <w:rPr>
          <w:b/>
        </w:rPr>
        <w:t>E. 4.5</w:t>
      </w:r>
    </w:p>
    <w:p>
      <w:r>
        <w:t>Grundsätzlich obliegt es nach der herrschenden Lehre dem Besuchsberech- tigten, das Kind abzuholen und zurückzubringen (FamKomm Scheidung/Büchler, Art. 273 ZGB N 30 m.w.H.). Dass eine Abweichung von diesem Grundsatz in ge- genseitigem Einverständnis der Eltern möglich und unter Vorbehalt des Kinds- wohls zu genehmigen ist, bedarf keiner weiteren Erläuterung. Demgegenüber ist bei einer Verpflichtung des obhutsberechtigten Elternteils, allenfalls auch gegen seinen Willen das gemeinsame Kind zum besuchsberechtigten Elternteil zu be- gleiten und es wieder abzuholen, eine Güterabwägung zwischen dem Wohl des</w:t>
      </w:r>
    </w:p>
    <w:p>
      <w:r>
        <w:t>- 20 - Kindes, dem Besuchsrechtsanspruch des einen Elternteils und der persönlichen Freiheit des anderen Elternteils vorzunehmen. Während von der Kindsmutter durchaus abverlangt werden kann, den Kläger in der zweiten Phase einmal pro Monat zum Flughafen zu bringen und ihn wieder abzuholen, wie dies die Vor- instanz festlegte (Urk. 89 S. 77), stellt der Regelungsantrag des Beklagten einen erheblichen Eingriff in die Rechte der Kindsmutter dar, welcher nicht in angemes- senem Verhältnis zum Besuchsrechtsanspruch des Beklagten steht. Auch die weiteren Vorbringen des Beklagten vermögen nicht, den von ihm beantragten Eingriff in die persönliche Freiheit der Kindsmutter aufzuwiegen. So könnte er hin- sichtlich der fehlenden Wohnung in Zürich oder der näheren Umgebung Abhilfe schaffen. Ausserdem ist nicht ersichtlich, inwiefern er auf Bekannte oder Ver- wandte angewiesen ist, um seinen Sohn zu sehen und mit ihm Zeit zu verbringen. Selbst wenn das Besuchsrecht in einem Hotelzimmer erfolgen würde, dürfte es für den Kläger derzeit sicherlich weniger belastend sein, als wenn er sich in sei- nem Alter regelmässig auf eine mehrstündige Reise begeben müsste. Unabhän- gig hiervon erscheint es ungünstig und mit dem Kindswohl nicht vereinbar, wenn die Kindsmutter den Kläger regelmässig gegen ihren Willen auf eine mehrstündi- ge Reise zu begleiten hätte, da er insbesondere in dieser Zeit unweigerlich einem erheblichen Loyalitätskonflikt ausgesetzt wäre. Die Rüge des Beklagten ist daher unbegründet.</w:t>
      </w:r>
    </w:p>
    <w:p>
      <w:r>
        <w:rPr>
          <w:b/>
        </w:rPr>
        <w:t>E. 5</w:t>
      </w:r>
    </w:p>
    <w:p>
      <w:r>
        <w:t>Flugreisen</w:t>
      </w:r>
    </w:p>
    <w:p>
      <w:r>
        <w:rPr>
          <w:b/>
        </w:rPr>
        <w:t>E. 5.1</w:t>
      </w:r>
    </w:p>
    <w:p>
      <w:r>
        <w:t>Für die zweite Phase hielt die Vorinstanz in Bezug auf die Flugreisen des Klägers fest, ein zweimaliges Reisen pro Monat ins Ausland sei für ein knapp fünfjähriges Kind selbst unter Berücksichtigung der aussergewöhnlichen Konstel- lation eine Belastung. Das Besuchsrecht von zwei Wochenenden pro Monat sei daher alternierend einmal am Wohnort des Beklagten und einmal am Wohnort des Klägers auszuüben (Urk. 88 S. 26).</w:t>
      </w:r>
    </w:p>
    <w:p>
      <w:r>
        <w:rPr>
          <w:b/>
        </w:rPr>
        <w:t>E. 5.2</w:t>
      </w:r>
    </w:p>
    <w:p>
      <w:r>
        <w:t>Hiergegen wendet der Beklagte ein, es sei nicht ersichtlich, worauf sich die Annahme der Vorinstanz stütze. Zu berücksichtigen sei jedoch, dass sich kleine Kinder im Gegensatz zu Erwachsenen schnell an neue Routinen gewöhnen wür- den und der Kläger bereits seit zwei Jahren die Reisetätigkeit auf sich genommen</w:t>
      </w:r>
    </w:p>
    <w:p>
      <w:r>
        <w:t>- 21 - habe. Der Wohnsitz des Beklagten im Ausland sei dabei unerheblich. Sofern der Kläger nicht zum Beklagten reisen könne, sei es dem Beklagten nicht möglich, den Kläger zu sehen (Urk. 88 S. 10 f.).</w:t>
      </w:r>
    </w:p>
    <w:p>
      <w:r>
        <w:rPr>
          <w:b/>
        </w:rPr>
        <w:t>E. 5.3</w:t>
      </w:r>
    </w:p>
    <w:p>
      <w:r>
        <w:t>Die Einwände des Beklagten gehen dem Kern nach an der Begründung der Vorinstanz vorbei. So ändert die rasche Anpassungsgabe von kleinen Kindern nichts an der Tatsache, dass mehrere Flugreisen oder mehrstündige Autofahrten pro Monat, und dies über mehrere Monate resp. im Falle der vom Beklagten be- antragten Besuchsrechtsregelung allenfalls über Jahre hinweg, gemeinhin körper- lich sowie mental belastend sind. Wenn eine regelmässige Reisetätigkeit einem Profifussballer nicht zuzumuten ist, so erscheint auch der Schluss der Vorinstanz angemessen, dem Kläger im Kindesalter nicht mehr als einmal pro Monat eine solche Reise abzuverlangen. Hinzu kommt, dass der Kläger die Reisen allenfalls alleine anzutreten hätte, da wie bereits dargelegt, der Kindsmutter die Begleitung des Klägers nicht gegen ihren Willen auferlegt werden kann. Der Grund für die behauptete faktische Einschränkung des Besuchsrechts ist dabei nicht beim Klä- ger zu suchen, sondern vielmehr bei den beruflichen Verpflichtungen des Beklag- ten bzw. dessen Reiseeinschränkungen sowie dem angespannten Verhältnis zwi- schen der Kindsmutter und dem Beklagten (vgl. Urk. 89 S. 22).</w:t>
      </w:r>
    </w:p>
    <w:p>
      <w:r>
        <w:rPr>
          <w:b/>
        </w:rPr>
        <w:t>E. 6</w:t>
      </w:r>
    </w:p>
    <w:p>
      <w:r>
        <w:t>Ferien- und Feiertagsbesuchsrecht</w:t>
      </w:r>
    </w:p>
    <w:p>
      <w:r>
        <w:rPr>
          <w:b/>
        </w:rPr>
        <w:t>E. 6.1</w:t>
      </w:r>
    </w:p>
    <w:p>
      <w:r>
        <w:t>Zum Ferien- und Feiertagsbesuchsrecht hielt die Vorinstanz zusammenge- fasst fest, Übernachtungen seien beim Beklagten erst ab dem dritten Altersjahr des Klägers angezeigt. Entsprechend seien für das Jahr 2020 noch keine Ferien- besuche vorzusehen. Für das Folgejahr spreche nichts gegen eine Ferienrege- lung. In der Schweiz sei eine Ferienregelung von zwei bis drei Wochen im Vor- schulalter üblich, dies decke sich mit der vom Beklagten geltend gemachten Ver- fügbarkeit während der Sommerpause. Ab Einschulung des Klägers bzw. Som- mer 2022 lasse sich das Ferienrecht allmählich ausbauen. Entsprechend seien ab Sommer 2022 drei Wochen und ab dem Eintritt in die erste Klasse (Sommer 2024) vier Wochen Ferien in den Schulferien des Klägers mit dem Beklagten vor- zusehen (Urk. 89 S. 29). Für die Feiertage stellte die Vorinstanz auf ein alternie- rendes Besuchsrecht ab. Zusätzlich hielt sie fest, eine Feiertagsregelung dränge</w:t>
      </w:r>
    </w:p>
    <w:p>
      <w:r>
        <w:t>- 22 - sich erst ab dem Jahr 2021 auf, da Übernachtungen beim Beklagten erst ab des- sen dritten Altersjahr angezeigt seien und Weihnachten 2020 in einem Jahr mit gerader Jahreszahl liege (Urk. 89 S. 30).</w:t>
      </w:r>
    </w:p>
    <w:p>
      <w:r>
        <w:rPr>
          <w:b/>
        </w:rPr>
        <w:t>E. 6.2</w:t>
      </w:r>
    </w:p>
    <w:p>
      <w:r>
        <w:t>Gegen die vorinstanzliche Feiertags- und Ferienbetreuungsregelung wendet der Beklagte ein, die Vorinstanz sei ungenügend auf seine Anträge und Ausfüh- rungen eingegangen. Es finde keine Auseinandersetzung mit den vorliegenden besonderen Verhältnissen statt. Er habe berufsbedingt zwei Wochen Ferien in der Zeit vom 1. Juni bis 15. Juli beantragt sowie zwei zusätzliche Wochen, sofern die Berufsausübung dies zulasse, beispielsweise bei verletzungsbedingten Ausfällen. Ausserdem sei unklar, weshalb es ihm nicht bereits ab Sommer 2020 möglich sein solle, Ferien mit dem Kläger zu verbringen. So sei die Vorinstanz davon aus- gegangen, dass Übernachtungen beim Beklagten ab dem dritten Altersjahr und damit ab September 2020 angemessen seien. Zudem sei ihm von der Vorinstanz die Möglichkeit entzogen worden, den Kläger über den Jahreswechsel 2020 zu betreuen. Es gebe vorliegend keinen Grund, warum er den Kläger nicht vom 30. Dezember 2020 bis 4. Januar 2021 betreuen sollte (Urk. 88 S. 11 f.).</w:t>
      </w:r>
    </w:p>
    <w:p>
      <w:r>
        <w:rPr>
          <w:b/>
        </w:rPr>
        <w:t>E. 6.3</w:t>
      </w:r>
    </w:p>
    <w:p>
      <w:r>
        <w:t>Die Einwände des Beklagten sind primär appellatorisch. Er legt insbesonde- re nicht dar, weshalb die Ferienregelung der Vorinstanz falsch sein sollte. Auch lässt er ausser Acht, dass es mit dem Kindswohl nicht zu vereinbaren ist, wenn der Kläger nach Erreichen seines dritten Altersjahrs ohne vorgängige Angewöh- nungszeit (vgl. Urk.89 S. 25) gleich mehrere Nächte hintereinander auswärts und ohne seine Hauptbezugsperson zu übernachten hätte. Das Alter des Klägers und die erst aufzubauende Beziehung zu seinem Vater rechtfertigen ein anfängliches Ferienbesuchsrecht von jährlich zwei Wochen ab dem Jahr 2021, welches mit zu- nehmendem Alter des Klägers ausgeweitet wird. Aus den gleichen Gründen ist die vorinstanzliche Feiertagsregelung nicht zu bemängeln, da der geltend ge- machte Zeitraum vom 30. Dezember 2020 bis 4. Januar 2021 mehrere Übernach- tungen umfasst. Somit bleibt es bei der vorinstanzlichen Ferien- und Feiertagsbe- suchsrechtsregelung.</w:t>
      </w:r>
    </w:p>
    <w:p>
      <w:r>
        <w:t>- 23 -</w:t>
      </w:r>
    </w:p>
    <w:p>
      <w:r>
        <w:rPr>
          <w:b/>
        </w:rPr>
        <w:t>E. 7</w:t>
      </w:r>
    </w:p>
    <w:p>
      <w:r>
        <w:t>Besuchsrechtsregelung nach der Aktivkarriere des Beklagten</w:t>
      </w:r>
    </w:p>
    <w:p>
      <w:r>
        <w:rPr>
          <w:b/>
        </w:rPr>
        <w:t>E. 7.1</w:t>
      </w:r>
    </w:p>
    <w:p>
      <w:r>
        <w:t>Für die Zeit nach der Aktivkarriere des Beklagten hielt die Vorinstanz fest, es seien noch zu viele Variablen unbekannt, als dass bereits zum gegenwärtigen Zeitpunkt hierfür eine Regelung getroffen werden könne. So sei insbesondere un- klar, ob der Beklagte nach seiner Aktivkarriere als Profifussballspieler einer ande- ren Karriere mit ebenfalls eingeschränktem Tagesablauf nachgehen werde oder ob er überhaupt weiterhin in Europa wohnhaft bleibe. Da jedoch keine Absichten des Beklagten erkennbar seien, seinen Wohnsitz jemals in die Schweiz zu verle- gen und da aufgrund seiner weiteren familiären Bindungen zu Italien ein solcher Wohnsitzwechsel unwahrscheinlich erscheine, sei das festgelegte Besuchsrecht auch nach seiner Aktivkarriere unter der Voraussetzung seines Wohnsitzes in Eu- ropa unverändert weiterzuführen (Urk. 89 S. 27 f.).</w:t>
      </w:r>
    </w:p>
    <w:p>
      <w:r>
        <w:rPr>
          <w:b/>
        </w:rPr>
        <w:t>E. 7.2</w:t>
      </w:r>
    </w:p>
    <w:p>
      <w:r>
        <w:t>Hiergegen wendet der Beklagte ein, dass er nach seiner Aktivkarriere mehr Zeit für den Kläger haben werde und auch vermehrt in die Schweiz reisen könne, um ihn zu sehen. Da es theoretisch möglich wäre, dass seine Sportlerkarriere ver- letzungsbedingt bereits in wenigen Wochen ein jähes Ende finden könnte, sei es unausweichlich, bereits im jetzigen Zeitpunkt hierfür eine umfassende Regelung zu treffen. Auch in Scheidungsurteilen würden Betreuungsmodelle und Unter- haltszahlungen über viele Jahre vereinbart, ohne dass im Zeitpunkt des Urteils al- le zukünftigen Faktoren bekannt seien. Dabei könne ein Entscheid über die Ne- benfolgen auch nicht aufgrund unbekannter Variablen offengelassen werden (Urk. 88 S. 11).</w:t>
      </w:r>
    </w:p>
    <w:p>
      <w:r>
        <w:rPr>
          <w:b/>
        </w:rPr>
        <w:t>E. 7.3</w:t>
      </w:r>
    </w:p>
    <w:p>
      <w:r>
        <w:t>Die Vorinstanz hat das Besuchsrecht nicht befristet und damit entgegen der Darstellung des Beklagten nicht offengelassen. Weder der Berufung des Be- klagten noch den Akten sind ferner Gründe zu entnehmen, die eine unterschiedli- che Besuchsrechtsregelung für die Zeit während und nach seiner Aktivkarriere verlangten. Der Einwand des Beklagten, er habe nach seiner Aktivkarriere mehr Zeit für den Kläger, und sein Besuchsrechtsantrag für besagte Zeit sind zudem nicht hinreichend substantiiert. Hervorzuheben ist, dass die vom Beklagten im Be- rufungsverfahren beantragte Wochenendbesuchsrechtsregelung für die Zeit nach seiner Aktivkarriere bis auf die Uhrzeit des Beginns und Endes (18.00 Uhr statt</w:t>
      </w:r>
    </w:p>
    <w:p>
      <w:r>
        <w:t>- 24 - 17.00 Uhr) nicht von derjenigen der Vorinstanz in der zweiten Phase abweicht. Ebenso ist kein relevanter Unterschied in Bezug auf die erste Phase auszu- machen, ausser dass das Besuchsrecht während der ersten Phase am Wohnort des Klägers zu erfolgen hat, was aber auch bei einem Ende der Aktivkarriere des Beklagten während dieser Zeit gölte (vgl. E.III.4.5.). Gleiches gilt für die Ferien- und Feiertagsregelung, weshalb auf die vorangegangenen Erwägungen verwie- sen werden kann (E. III.6.3.). Zusätzlich ist anzufügen, dass nicht ersichtlich ist und auch nicht dargelegt wurde, der Kläger habe nach seiner Aktivkarriere hinrei- chend Ferienzeit zur Verfügung, um mehr als die von der Vorinstanz festgelegten vier Wochen mit dem Kläger zu verbringen. Darüber hinaus setzt sich der Beklag- te nicht mit den weiteren Erwägungen des vorinstanzlichen Urteils zur Besuchs- rechtsregelung nach seiner Aktivkarriere auseinander, weshalb auch diese Rüge unbegründet ist.</w:t>
      </w:r>
    </w:p>
    <w:p>
      <w:r>
        <w:rPr>
          <w:b/>
        </w:rPr>
        <w:t>E. 8</w:t>
      </w:r>
    </w:p>
    <w:p>
      <w:r>
        <w:t>Videotelefonate bzw. Skypekontakte</w:t>
      </w:r>
    </w:p>
    <w:p>
      <w:r>
        <w:rPr>
          <w:b/>
        </w:rPr>
        <w:t>E. 8.1</w:t>
      </w:r>
    </w:p>
    <w:p>
      <w:r>
        <w:t>Schliesslich hielt die Vorinstanz zu der vom Beklagten beantragten Rege- lung der Videotelefonate bzw. Skypekontakte fest, eine tägliche Verpflichtung zur Videotelefonie erweise sich in Anbetracht der zuweilen konfliktbeladenen Bezie- hung der Eltern als zu intensiv, weshalb im Interesse einer Entspannung auf ein einmaliges Videotelefonat pro Woche zu erkennen sei (Urk. 89 S. 32).</w:t>
      </w:r>
    </w:p>
    <w:p>
      <w:r>
        <w:rPr>
          <w:b/>
        </w:rPr>
        <w:t>E. 8.2</w:t>
      </w:r>
    </w:p>
    <w:p>
      <w:r>
        <w:t>Hiergegen wendet der Beklagte ein, er habe nicht einen Antrag auf tägliche Skypekontakte gestellt, sondern lediglich auf viermal pro Woche. Die vorinstanzli- che Begründung vermöge nicht zu überzeugen, da sie nicht substantiiert habe, weshalb er den Kläger nur einmal pro Woche per Video sehen dürfe (Urk. 88 S. 12). Der Beklagte unterlässt es dabei darzulegen, weshalb die vorinstanzliche Regelung nicht angemessen sein sollte, und setzt sich auch sonst nicht mit der vorinstanzlichen Erwägung auseinander. Anzufügen ist, dass die Begründung der Vorinstanz, das angespannte Verhältnis zwischen den Eltern sei zu Intensiv, als dass auf mehr als ein Telefonat pro Woche erkannt werden könnte, überzeugt, auch wenn der Beklagte zu Recht dartut, er habe nicht um tägliche Anrufe er- sucht, sondern an vier von sieben Tagen. Aus diesem Grund wäre die Berufung ohnehin abzuweisen, selbst wenn darauf einzutreten wäre.</w:t>
      </w:r>
    </w:p>
    <w:p>
      <w:r>
        <w:t>- 25 -</w:t>
      </w:r>
    </w:p>
    <w:p>
      <w:r>
        <w:rPr>
          <w:b/>
        </w:rPr>
        <w:t>E. 9</w:t>
      </w:r>
    </w:p>
    <w:p>
      <w:r>
        <w:t>Würdigung Zusammengefasst erweist sich die Berufung des Beklagten als unbegrün- det, weshalb sie abzuweisen und die Dispositiv-Ziffer 2 des angefochtenen Urteils zu bestätigen ist (Art. 318 Abs. 1 lit. a ZPO), soweit darauf einzutreten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