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LZ200014 vom 19. Juni 2020</w:t>
      </w:r>
    </w:p>
    <w:p>
      <w:r>
        <w:t>ZH Obergericht, 2020-06-19, DE</w:t>
      </w:r>
    </w:p>
    <w:p>
      <w:r>
        <w:rPr>
          <w:b/>
        </w:rPr>
        <w:t xml:space="preserve">Quelle: </w:t>
      </w:r>
      <w:r>
        <w:t>https://mcp.opencaselaw.ch/entscheid/zh_obergericht_LZ200014</w:t>
      </w:r>
    </w:p>
    <w:p>
      <w:r>
        <w:t>FR: ZH_OBERGERICHT LZ200014 du 19 juin 2020</w:t>
      </w:r>
    </w:p>
    <w:p>
      <w:r>
        <w:t>IT: ZH_OBERGERICHT LZ200014 del 19 giugno 2020</w:t>
      </w:r>
    </w:p>
    <w:p>
      <w:pPr>
        <w:pStyle w:val="Heading2"/>
      </w:pPr>
      <w:r>
        <w:t>Erwägungen</w:t>
      </w:r>
    </w:p>
    <w:p>
      <w:r>
        <w:rPr>
          <w:b/>
        </w:rPr>
        <w:t>E. 5</w:t>
      </w:r>
    </w:p>
    <w:p>
      <w:r>
        <w:t>Tagen zur Leistung des Kostenvorschusses angesetzt. Diese Fristansetzung er- folgte unter Androhung der Säumnisfolge, dass bei Nichtbezahlung des Vor- schusses innert Nachfrist auf die Berufung nicht eingetreten werde (Urk. 8 S. 2). 2.2 Die Beklagte hat den Kostenvorschuss weder innert der mit Verfügung vom 23. April 2020 noch innert der mit Verfügung vom 25. Mai 2020 angesetzten Nachfrist geleistet. Damit ist auf die Berufung androhungsgemäss nicht einzutre- ten, da die Leistung des Gerichtskostenvorschusses Prozessvoraussetzung ist (Art. 59 Abs.2 lit. f ZPO). 3.1 Bei diesem Ausgang des Verfahrens sind die Kosten des Berufungs- verfahrens der Beklagten aufzuerlegen (Art. 106 Abs. 1 ZPO). Die zweitinstanzli- che Gerichtsgebühr ist in Anwendung von § 12 Abs. 1 und 2 GebV OG in Verbin- dung mit § 2 lit. a, c und d, § 5 Abs. 1 GebV OG und § 10 Abs. 1 GebV OG auf Fr. 600.– festzusetzen.</w:t>
      </w:r>
    </w:p>
    <w:p>
      <w:r>
        <w:t>- 3 - 3.2 Dem Kläger ist mangels relevanter Umtriebe im Berufungsverfahren keine Parteientschädigung zuzusprechen (Art. 95 Abs. 3 lit. c ZPO). Die Beklagte hat keinen Antrag auf Zusprechung einer Parteientschädigung gestellt. Ohnehin wäre ihr zufolge ihres Unterliegens keine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