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LZ190026 vom 4. Juni 2020</w:t>
      </w:r>
    </w:p>
    <w:p>
      <w:r>
        <w:t>ZH Obergericht, 2020-06-04, DE</w:t>
      </w:r>
    </w:p>
    <w:p>
      <w:r>
        <w:rPr>
          <w:b/>
        </w:rPr>
        <w:t xml:space="preserve">Quelle: </w:t>
      </w:r>
      <w:r>
        <w:t>https://mcp.opencaselaw.ch/entscheid/zh_obergericht_LZ190026</w:t>
      </w:r>
    </w:p>
    <w:p>
      <w:r>
        <w:t>FR: ZH_OBERGERICHT LZ190026 du 4 juin 2020</w:t>
      </w:r>
    </w:p>
    <w:p>
      <w:r>
        <w:t>IT: ZH_OBERGERICHT LZ190026 del 4 giugno 2020</w:t>
      </w:r>
    </w:p>
    <w:p>
      <w:pPr>
        <w:pStyle w:val="Heading2"/>
      </w:pPr>
      <w:r>
        <w:t>Erwägungen</w:t>
      </w:r>
    </w:p>
    <w:p>
      <w:r>
        <w:rPr>
          <w:b/>
        </w:rPr>
        <w:t>E. 1</w:t>
      </w:r>
    </w:p>
    <w:p>
      <w:r>
        <w:t>B._____ und C._____ (nachfolgend: Beklagter) sind die unverheirateten El- tern der Klägerin und Berufungsklägerin (nachfolgend: Klägerin), geboren am tt. mm. 2011 (Urk. 8). Mit Eingabe vom 30. April 2018 machte die Klägerin gegen</w:t>
      </w:r>
    </w:p>
    <w:p>
      <w:r>
        <w:t>- 4 - den Beklagten eine Unterhaltsklage bei der Vorinstanz anhängig (Urk. 1). Der weitere Prozessverlauf kann, soweit nicht unter nachfolgender Erwägung II/5 zu finden, der eingangs wiedergegebenen und am 1. Oktober 2019 erlassenen erst- instanzlichen Verfügung entnommen werden (Urk. 76 S. 2 f.).</w:t>
      </w:r>
    </w:p>
    <w:p>
      <w:r>
        <w:rPr>
          <w:b/>
        </w:rPr>
        <w:t>E. 2</w:t>
      </w:r>
    </w:p>
    <w:p>
      <w:r>
        <w:t>Mit Eingabe vom 19. November 2019 erhob die Klägerin fristgerecht Beru- fung mit den vorstehend aufgeführten Anträgen (Urk. 72/2 und Urk. 75). Unter dem 26. März 2020 informierte Rechtsanwalt lic. iur. X._____ über das Ende sei- nes Mandatsverhältnisses (Urk. 82), woraufhin das Rubrum entsprechend ange- passt wurde. Der Beklagte liess innert der ihm mit Verfügung vom 3. April 2020 angesetzten Frist (Urk. 84) seinen Verzicht auf die Erstattung einer Berufungsant- wort mitteilen (Urk. 85).</w:t>
      </w:r>
    </w:p>
    <w:p>
      <w:r>
        <w:rPr>
          <w:b/>
        </w:rPr>
        <w:t>E. 3</w:t>
      </w:r>
    </w:p>
    <w:p>
      <w:r>
        <w:t>Diese von der Vorinstanz zutreffend festgehaltene Rechtsfolge (vgl. Urk. 76 S. 11) wird von der Klägerin nicht grundsätzlich in Frage gestellt. Sofern nicht vom Ausnahmetatbestand von Art. 198 lit. bbis ZPO ausgegangen werde, vertritt sie je- doch die Ansicht, aufgrund des weit fortgeschrittenen Stadiums des vorliegenden Prozesses verkomme die Pflicht zur Neueinleitung der Klage bei der Schlich- tungsbehörde zu einem blossen Formalismus ohne schutzwürdige Zwecke. Die durch den angefochtenen Nichteintretensentscheid verursachte Rechtsfolge lasse sich aufgrund dessen nicht rechtfertigen und führe einzig zur Verschleuderung von Ressourcen. Es dränge sich deshalb eine Verfeinerung der Rechtsprechung zu den Prozessvoraussetzungen auf. Aufgrund des Prozessverlaufs habe sie überdies in guten Treuen von einer Vorabprüfung der Prozessvoraussetzungen ausgehen dürfen, zumal sie die entsprechende Frage in ihrer Klage explizit auf- geworfen habe (Urk. 75 S. 10 ff.).</w:t>
      </w:r>
    </w:p>
    <w:p>
      <w:r>
        <w:rPr>
          <w:b/>
        </w:rPr>
        <w:t>E. 4</w:t>
      </w:r>
    </w:p>
    <w:p>
      <w:r>
        <w:t>Im Allgemeinen gilt, dass die Prozessvoraussetzungen spätestens zum Zeitpunkt der Urteilsfällung vorzuliegen haben (BSK ZPO-Gehri, Art. 59 N 3). Der</w:t>
      </w:r>
    </w:p>
    <w:p>
      <w:r>
        <w:t>- 6 - Prüfungszeitpunkt ist gesetzlich nicht geregelt, sondern ins Ermessen der Pro- zessleitung gestellt. Es ist dem Gericht mithin grundsätzlich nicht untersagt, seine von Amtes wegen zu prüfende Zuständigkeit erst in einem fortgeschritteneren Prozessstadium zu überprüfen (BGE 140 III 355 E. 2.4; BGer 4A_291/2015 vom 3. Februar 2016, E. 3.4; Zürcher, in: Sutter-Somm et al., ZPO-Komm., Art. 60 N 13; BK ZPO-Zingg, Art. 60 N 47). Dabei ist indes stets der Grundsatz von Treu und Glaube im Auge zu behalten (Art. 52 ZPO), welcher Rechtsmissbrauch und überspitzten Formalismus verbietet. Namentlich verdient die strikte Anwendung prozessualer Regeln keinen Rechtsschutz, soweit sie sich nicht durch ein schutz- würdiges Interesse rechtfertigt und die Durchsetzung des materiellen Rechts dadurch nicht in unhaltbarer Weise erschwert wird (BGer 4C.17/2004 vom 2. Juni 2004, E. 3.3.2). So ist gemäss bundesgerichtlicher Rechtsprechung die nach zweijähriger Prozessdauer durch eine Partei erhobene Einrede der mangelhaften Verfahrenseinleitung als rechtsmissbräuchlich zu qualifizieren und auch der amtswegigen Beachtung dieser Eintretensvoraussetzung steht unter diesen Um- ständen das Verbot des überspitzten Formalismus entgegen (BGer 4C.347/2000 vom 6. April 2001, E. 2; zum Ganzen: CPC-Bohnet, Art. 59 N 68).</w:t>
      </w:r>
    </w:p>
    <w:p>
      <w:r>
        <w:rPr>
          <w:b/>
        </w:rPr>
        <w:t>E. 4.1</w:t>
      </w:r>
    </w:p>
    <w:p>
      <w:r>
        <w:t>Die Klägerin ersucht für das Berufungsverfahren um Gewährung der unent- geltlichen Rechtspflege. Zur Begründung ihrer Mittellosigkeit verweist sie auf die vom Sozialdienst der Gemeinde D._____ für sie und ihre gesetzliche Vertreterin geleisteten Unterstützungsleistungen (Urk. 75 S. 2 und S. 15).</w:t>
      </w:r>
    </w:p>
    <w:p>
      <w:r>
        <w:rPr>
          <w:b/>
        </w:rPr>
        <w:t>E. 4.2</w:t>
      </w:r>
    </w:p>
    <w:p>
      <w:r>
        <w:t>Nach Art. 117 ZPO hat eine Person Anspruch auf unentgeltliche Rechts- pflege, wenn sie nicht über die erforderlichen Mittel verfügt und ihr Rechtsbegeh- ren nicht aussichtslos erscheint. Wenn dies zur Wahrung ihrer Rechte notwendig ist, insbesondere wenn die Gegenpartei anwaltlich vertreten ist, besteht darüber hinaus ein Anspruch auf unentgeltliche Verbeiständung (Art. 118 Abs. 1 lit. c ZPO). Hervorzuheben ist jedoch die Subsidiarität der unentgeltlichen Rechtspfle- ge gegenüber der elterlichen Unterhaltspflicht (Art. 276 ZGB), welche auch Vor- schusspflichten für Prozess- und Anwaltskosten mitumfasst (BGE 119 Ia 135 E. 4). Die Bewilligung der unentgeltliche Rechtspflege für ein minderjähriges Kind bedingt demzufolge, dass der beklagte Elternteil nicht in der Lage ist, einen Pro- zesskostenvorschuss zu bezahlen. Sofern die Ausrichtung eines Prozesskosten- vorschusses nicht beantragt wird, sind im Gesuch um unentgeltliche Rechtspflege zumindest die Gründe für den Verzicht auf einen solchen Antrag darzulegen. Es liegt sodann bei Fehlen entsprechender Ausführungen nicht am Gericht, in den Rechtsschriften der ersuchenden Partei oder in den vorinstanzlichen Akten nach impliziten Hinweisen und Anhaltspunkten zu suchen, die darauf schliessen lassen könnten, dass ein Anspruch auf einen Prozesskostenvorschuss nicht besteht. Mithin ist von einer anwaltlich vertretenen Partei zu verlangen, dass sie in ihrem</w:t>
      </w:r>
    </w:p>
    <w:p>
      <w:r>
        <w:t>- 9 - Gesuch um Gewährung der unentgeltlichen Rechtspflege explizit darlegt, weshalb die Leistung eines Prozesskostenvorschusses durch die Gegenpartei nicht in Frage kommt. Fehlt diese Begründung, ist das Gesuch um unentgeltliche Rechts- pflege nur dann nicht ohne weiteres abzuweisen, wenn die Mittellosigkeit der ver- pflichteten Partei evident ist (BGer 5A_49/2017 vom 18. Juli 2017, E. 3.1. und E. 3.2.; BGer 5A_244/2019 vom 15. April 2019, E. 4).</w:t>
      </w:r>
    </w:p>
    <w:p>
      <w:r>
        <w:rPr>
          <w:b/>
        </w:rPr>
        <w:t>E. 4.3</w:t>
      </w:r>
    </w:p>
    <w:p>
      <w:r>
        <w:t>Die Klägerin hat vor Obergericht weder einen Antrag auf Ausrichtung eines Prozesskostenvorschusses gestellt noch dargelegt, weshalb vorliegend auf einen solchen Antrag verzichtet werden könnte. Bereits aufgrund des Umstands, dass der Beklagte Eigentümer mehrerer Liegenschaften ist (vgl. Urk. 24), kann vorlie- gend nicht von offensichtlicher Mittellosigkeit gesprochen werden. Das Armen- rechtsgesuch ist daher aufgrund der Subsidiarität der unentgeltlichen Rechtspfle- ge abzuweisen. Es wird beschlossen: 1. Das Gesuch der Klägerin um unentgeltliche Rechtspflege für das Beru- fungsverfahren wird abgewiesen. 2. Die Verfügung des Einzelgerichts im vereinfachten Verfahren am Bezirksge- richt Pfäffikon vom 1. Oktober 2019 wird aufgehoben und die Sache zur Durchführung des Verfahrens und zu neuer Entscheidung im Sinne der Er- wägungen an die Vorinstanz zurückgewiesen. 3. Die zweitinstanzliche Entscheidgebühr wird auf Fr. 2'000.– festgesetzt. 4. Die Regelung der Prozesskosten des vorliegenden Berufungsverfahrens wird dem neuen Entscheid der Vorinstanz vorbehalten.</w:t>
      </w:r>
    </w:p>
    <w:p>
      <w:r>
        <w:rPr>
          <w:b/>
        </w:rPr>
        <w:t>E. 5</w:t>
      </w:r>
    </w:p>
    <w:p>
      <w:r>
        <w:t>Schriftliche Mitteilung an die Parteien, an die Klägerin unter Beilage des Doppels von Urk. 85, sowie an die Vorinstanz, je gegen Empfangsschein. Nach unbenutztem Ablauf der Rechtsmittelfrist gehen die erstinstanzlichen Akten an die Vorinstanz zurück.</w:t>
      </w:r>
    </w:p>
    <w:p>
      <w:r>
        <w:t>- 10 -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übersteigt Fr. 30'000.–. Die Be- schwerde an das Bundesgericht hat keine aufschiebende Wirkung. Hinsichtlich des Fristenlaufs gelten die Art. 44 ff. BGG. Zürich, 4. Juni 2020 Obergericht des Kantons Zürich I. Zivilkammer Der Gerichtsschreiber: MLaw H. Schinz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