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LZ170011 vom 28. November 2017</w:t>
      </w:r>
    </w:p>
    <w:p>
      <w:r>
        <w:t>ZH Obergericht, 2017-11-28, DE</w:t>
      </w:r>
    </w:p>
    <w:p>
      <w:r>
        <w:rPr>
          <w:b/>
        </w:rPr>
        <w:t xml:space="preserve">Quelle: </w:t>
      </w:r>
      <w:r>
        <w:t>https://mcp.opencaselaw.ch/entscheid/zh_obergericht_LZ170011</w:t>
      </w:r>
    </w:p>
    <w:p>
      <w:r>
        <w:t>FR: ZH_OBERGERICHT LZ170011 du 28 novembre 2017</w:t>
      </w:r>
    </w:p>
    <w:p>
      <w:r>
        <w:t>IT: ZH_OBERGERICHT LZ170011 del 28 novembre 2017</w:t>
      </w:r>
    </w:p>
    <w:p>
      <w:pPr>
        <w:pStyle w:val="Heading2"/>
      </w:pPr>
      <w:r>
        <w:t>Erwägungen</w:t>
      </w:r>
    </w:p>
    <w:p>
      <w:r>
        <w:rPr>
          <w:b/>
        </w:rPr>
        <w:t>E. 1</w:t>
      </w:r>
    </w:p>
    <w:p>
      <w:r>
        <w:t>Die Parteien stehen seit dem Jahr 2013 in einem aufwändig geführten Pro- zess um die Vaterschaft und die Unterhaltspflicht des Beklagten. Mit Urteil vom</w:t>
      </w:r>
    </w:p>
    <w:p>
      <w:r>
        <w:rPr>
          <w:b/>
        </w:rPr>
        <w:t>E. 1.1</w:t>
      </w:r>
    </w:p>
    <w:p>
      <w:r>
        <w:t>Bei einer angenommenen Gültigkeitsdauer von vier Jahren hat die Vor- instanz den Klägerinnen Unterhaltsbeiträge von gesamthaft rund Fr. 233'500.– zugesprochen. Mit der Berufung verlangen die Klägerinnen Unterhaltsbeiträge im Gesamtbetrag von rund Fr. 432'400.–, während der Beklagte unter Berücksichti- gung der Klageänderung eine Reduktion auf rund Fr. 79'300.– anstrebt. Für die Erstberufung ergibt sich somit ein Streitwert von rund Fr. 199'000.–, zuzüglich Fr. 10'000.– für den Prozesskostenvorschuss, für die Zweitberufung ein solcher von Fr. 154'200.–. Vorliegend kann zur Festsetzung der Gerichtsgebühr vom Ge- samtstreitwert von Fr. 363'000.– ausgegangen werden. Gestützt auf die §§ 4 Abs. 1 und 3 sowie 12 Abs. 1 und 2 der Gebührenverordnung des Obergerichtes vom 8. September 2010 und unter Berücksichtigung der Tatsache, dass mehrere Zwischenentscheide zu fällen waren (Urk. 16, 20 und 34), erscheint es angemes- sen, die Entscheidgebühr für das zweitinstanzliche Verfahren auf Fr. 8'500.– fest- zusetzen.</w:t>
      </w:r>
    </w:p>
    <w:p>
      <w:r>
        <w:rPr>
          <w:b/>
        </w:rPr>
        <w:t>E. 1.2</w:t>
      </w:r>
    </w:p>
    <w:p>
      <w:r>
        <w:t>Zugesprochen werden Unterhaltsbeiträge im Gesamtbetrag von etwa Fr. 234'500.–. Damit unterliegen die Parteien im Grundsatz je mit ihren Berufun- gen, weshalb es angemessen erscheint, dass die Parteien die Kosten für das zweitinstanzliche Verfahren je zur Hälfte tragen. Die Kosten werden vollumfäng- lich aus dem vom Beklagten geleisteten Vorschuss in der Höhe von Fr. 8'500.– bezogen. Die Klägerinnen haben dem Beklagten hiervon Fr. 4'250.– zurückzuer- statten. Die Parteientschädigungen sind wettzuschlagen. Es wird beschlossen: 1. Es wird vorgemerkt, dass die Dispositiv-Ziffern 2 und 4 des Urteils des Be- zirksgerichts Meilen, Einzelgericht im vereinfachten Verfahren, vom 15. No- vember 2016 in Rechtskraft erwachsen sind. 2. Das Gesuch der Klägerinnen um Gewährung der unentgeltlichen Rechts- pflege für das Berufungsverfahren wird abgewiesen.</w:t>
      </w:r>
    </w:p>
    <w:p>
      <w:r>
        <w:t>- 40 - 3. Schriftliche Mitteilung und Rechtsmittelbehrung mit nachfolgendem Erkennt- nis. Es wird erkannt: 1. Der Beklagte wird im Sinne einer vorsorglichen Massnahme verpflichtet, für die Dauer des Verfahrens an die Kosten des Unterhalts und der Erziehung der Klägerinnen 1 und 2 monatliche Unterhaltsbeiträge wie folgt zu bezah- len: - vom 8. Juni 2014 bis 31. Dezember 2015 für A._____: Fr. 2'320.– für B._____: Fr. 2'610.– - vom 1. Januar 2016 bis 31. Dezember 2016 für A._____: Fr. 2'040.– für B._____: Fr. 2'2'70.– ab Oktober 2016 je zuzüglich vertragliche oder gesetzliche Familienzulagen - ab 1. Januar 2017 für A._____: Fr. 2'470.–, davon Fr. 880.– als Betreuungsunterhalt für B._____: Fr. 2'770.–, davon Fr. 880.– als Betreuungsunterhalt je zuzüglich vertragliche oder gesetzliche Familienzulagen. Die Unterhaltsbeiträge sind zahlbar monatlich im Voraus an die gesetzliche Vertreterin der Klägerinnen 1 und 2. Der Beklagte ist berechtigt, durch Urkunden sofort belegbare, bereits geleis- tet Zahlungen von den verfallenen Unterhaltsbeiträgen in Abzug zu bringen. 2. Im Übrigen werden die Erstberufung der Klägerinnen und die Zweitberufung des Beklagten, soweit darauf eingetreten werden kann, abgewiesen. 3. Der Antrag der Klägerinnen auf Zusprechung eines Prozesskostenvorschus- ses bzw. -beitrags für das Berufungsverfahren wird abgewiesen. 4. Die zweitinstanzliche Entscheidgebühr wird auf Fr. 8'500.– festgesetzt.</w:t>
      </w:r>
    </w:p>
    <w:p>
      <w:r>
        <w:t>- 41 - 5. Die Gerichtskosten für das zweitinstanzliche Verfahren werden den Parteien je zur Hälfte auferlegt. Die Kosten werden aus dem vom Beklagten geleiste- ten Vorschuss in der Höhe von Fr. 8'500.– bezogen. Die Klägerinnen haben dem Beklagten hiervon Fr. 4'250.– zurückzuerstatten. 6. Für das Berufungsverfahren werden keine Parteientschädigungen zuge- sprochen.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28. November 2017 Obergericht des Kantons Zürich I. Zivilkammer Die Gerichtsschreiberin: lic. iur. S. Notz versandt am: mc</w:t>
      </w:r>
    </w:p>
    <w:p>
      <w:r>
        <w:rPr>
          <w:b/>
        </w:rPr>
        <w:t>E. 6</w:t>
      </w:r>
    </w:p>
    <w:p>
      <w:r>
        <w:t>Ab Januar 2017</w:t>
      </w:r>
    </w:p>
    <w:p>
      <w:r>
        <w:rPr>
          <w:b/>
        </w:rPr>
        <w:t>E. 6.1</w:t>
      </w:r>
    </w:p>
    <w:p>
      <w:r>
        <w:t>Per 1. Januar 2017 sind die neuen Bestimmungen zum Kindesunterhalts- recht in Kraft getreten. Nach Art. 13cbis Abs. 1 SchlT ZGB findet auf Verfahren, die beim Inkrafttreten der Änderung am 1. Januar 2017 rechtshängig sind, das neue Recht Anwendung. Gemäss Art. 285 Abs. 1 und 2 ZGB soll der Unterhaltsbeitrag den Bedürfnissen des Kindes sowie der Lebensstellung und Leistungsfähigkeit der Eltern entsprechen; dabei sind das Vermögen und die Einkünfte des Kindes zu berücksichtigen. Der Unterhaltsbeitrag dient neu auch der Gewährleistung der Betreuung des Kindes durch die Eltern oder Dritte. Jedes Kind soll dadurch von den bestmöglichen Betreuungsverhältnissen profitieren können. Gemäss Bot- schaft zum neuen Kindesunterhalt umfasst der Betreuungsunterhalt grundsätzlich die Lebenshaltungskosten der betreuenden Person, soweit diese aufgrund der Betreuung nicht selber dafür aufkommen kann. Damit soll die Präsenz des be- treuenden Elternteils auch wirtschaftlich sichergestellt werden (Botschaft Kindes- unterhalt, BBl 2014 529, S. 554). Somit ist beim Kindesunterhalt neuerdings zwi- schen dem Barunterhalt und dem Betreuungsunterhalt zu unterscheiden. Der Barunterhalt (Art. 276 Abs. 2 nZGB) deckt dabei alle direkten Kosten des Kindes, wie beispielsweise Ernährung, Unterkunft, Bekleidung, Krankenkassenprämien, Fremdbetreuung, Schulauslagen, etc. Der Betreuungsunterhalt dahingegen deckt</w:t>
      </w:r>
    </w:p>
    <w:p>
      <w:r>
        <w:t>- 28 - die indirekten Kosten, welche durch die persönliche Betreuung durch einen El- ternteil entstehen. Damit ist auch gesagt, dass ein Betreuungsunterhalt nur dann geschuldet ist, wenn das Eigenversorgungsmanko eines Elternteils betreuungs- bedingt ist. Rechnerisch ergibt sich der Betreuungsunterhalt aus den Lebenshal- tungskosten des betreuenden Elternteils, welche grundsätzlich dem familienrecht- lichen Existenzminimum (= Notbedarf) entsprechen, abzüglich des eigenen Ein- kommens der Hauptbetreuungsperson (OGer ZH LE160071 vom 30. März 2017, E. 2.).</w:t>
      </w:r>
    </w:p>
    <w:p>
      <w:r>
        <w:rPr>
          <w:b/>
        </w:rPr>
        <w:t>E. 6.2</w:t>
      </w:r>
    </w:p>
    <w:p>
      <w:r>
        <w:t>Die Klägerinnen beantragen ab Januar 2017 den bis anhin geltend gemach- ten Unterhalt (bestehend aus den Positionen Ernährung Fr. 540.–, Bekleidung Fr. 150.–, weitere Kosten Fr. 920.–, Fremdbetreuung Fr. 1'180.–, Unterkunft Fr. 1'165.–) sowie zusätzlich Betreuungsunterhalt von Fr. 1'000.– (Urk. 1 S. 19).</w:t>
      </w:r>
    </w:p>
    <w:p>
      <w:r>
        <w:rPr>
          <w:b/>
        </w:rPr>
        <w:t>E. 6.3</w:t>
      </w:r>
    </w:p>
    <w:p>
      <w:r>
        <w:t>Die Parameter gemäss der Zürcher Kinderkosten-Tabelle 2017 haben sich leicht geändert. Dazu äussern sich die Klägerinnen nicht. Es bestehen neu die Positionen Ernährung / Kleidung / Wohnen / Wohnnebenkosten und Haushalt / Krankenkasse / Gesundheit / Telefon, Internet / Freizeit, Förderung und öV. Zu einer Anpassung führt weiter der Umstand, dass A._____ im 8. Altersjahr steht.</w:t>
      </w:r>
    </w:p>
    <w:p>
      <w:r>
        <w:rPr>
          <w:b/>
        </w:rPr>
        <w:t>E. 6.4</w:t>
      </w:r>
    </w:p>
    <w:p>
      <w:r>
        <w:t>Ernährung und Kleidung sind weiterhin aufgrund der überdurchschnittlich guten Verhältnisse beim Beklagten mit einem Zuschlag von 50 % anzurechnen. Wohnen und Wohnnebenkosten sind analog in den Jahren zuvor mit Fr. 720.– zu veranschlagen. Krankenkasse / Gesundheit / Freizeit, Förderung, ÖV sind bei A._____ mit einem Zuschlag von je 50 % (106.- + 25 + 300.-), insgesamt mit Fr. 646.– aufzunehmen. Da der Tabellenwert für Gesundheitskosten im Alter von B._____ lediglich Fr. 75.– beträgt, höhere Gesundheitskosten aber glaubhaft gemacht sind und B._____ nicht mit öffentlichen Verkehrsmitteln in den Spezialkindergarten fahren kann, ist bei ihr eine Pauschale von insgesamt Fr. 600.– zu veranschlagen.</w:t>
      </w:r>
    </w:p>
    <w:p>
      <w:r>
        <w:rPr>
          <w:b/>
        </w:rPr>
        <w:t>E. 6.5</w:t>
      </w:r>
    </w:p>
    <w:p>
      <w:r>
        <w:t>Was die Fremdbetreuungskosten angeht, so besuchen die Kinder die Schu- le bzw. den Kindergarten. Da ein Betreuungsunterhalt zuzusprechen und der Kindsmutter kein Einkommen anzurechnen ist (nachfolgend Ziff. 6.7 ff.), besteht bei A._____ kein Raum, um allfällige Fremdbetreuungskosten, welche auch nicht</w:t>
      </w:r>
    </w:p>
    <w:p>
      <w:r>
        <w:t>- 29 - substantiiert sind, abzugelten. Für den behinderungsbedingten Mehraufwand der Betreuung bei B._____ wird, wie dargelegt, in erster Linie die Hilflosenentschädi- gung ausgerichtet, welche sich die Klägerin 2 anzurechnen hat. Seit ihrem Ge- burtstag im mm.2017 steht B._____ im 6. Altersjahr, weshalb sie gemäss IV- Verfügung nunmehr auch Anspruch auf die "Hilfe bei der Körperpflege" hat. Da diese zusätzliche Entschädigung frühestens ab April 2017 ausgerichtet wird und im Übrigen aufgrund einer abstrakten Bedarfsberechnung erfolgt, erscheint es aufgrund der hohen Leistungsfähigkeit des Beklagten und der schweren Behinde- rung von B._____ angemessen, unter dem Titel Fremdbetreuung bei B._____ gleichwohl einen Betrag von Fr. 400.– anzurechnen.</w:t>
      </w:r>
    </w:p>
    <w:p>
      <w:r>
        <w:rPr>
          <w:b/>
        </w:rPr>
        <w:t>E. 6.6</w:t>
      </w:r>
    </w:p>
    <w:p>
      <w:r>
        <w:t>Barunterhalt A._____ B._____ Ernährung 322.– 285.– Bekleidung 105.– 82.– Krankenkasse/Gesundheit Freizeit/öV 646.– 600.– Fremdbetreuung --- 400.– Unterkunft 720.– 720.– Zwischentotal 1'793.– 2'087.– ./. Familienzulage 200.– 200.– Total 1'593.– 1'887.–</w:t>
      </w:r>
    </w:p>
    <w:p>
      <w:r>
        <w:rPr>
          <w:b/>
        </w:rPr>
        <w:t>E. 6.7</w:t>
      </w:r>
    </w:p>
    <w:p>
      <w:r>
        <w:t>Für den nach neuem Unterhaltsrecht geschuldeten Betreuungsunterhalt füh- ren die Klägerinnen aus, gestützt auf den Leitfaden des Zürcher Obergerichts, wonach die Kindsmutter bis zum 10. Altersjahr der Klägerinnen nicht arbeiten müsse, werde davon ausgegangen, dass den Klägerinnen für den Geltungshori- zont des Massnahmeentscheids gesamthaft ein 100%-Betreuungsunterhalt zu- stehe. Zu berücksichtigen sei allerdings, dass die Klägerinnen diesen Betreu- ungsunterhalt mit den beiden Zwillingen teilen müssten, weshalb nur die Hälfte auf sie entfalle (Urk. 1 S. 18).</w:t>
      </w:r>
    </w:p>
    <w:p>
      <w:r>
        <w:rPr>
          <w:b/>
        </w:rPr>
        <w:t>E. 6.8</w:t>
      </w:r>
    </w:p>
    <w:p>
      <w:r>
        <w:t>In seiner Berufungsschrift trägt der Beklagte vor, dass zur Vermeidung von Prozesserweiterungen im Zusammenhang mit dem Betreuungsunterhalt ein allfäl- liger Betreuungsunterhalt in der Vereinbarung mit den Beträgen von Fr. 2'700.– bis 31.12.2015 und von Fr. 2'200.– ab 1.1.2016 abgedeckt gewesen sei</w:t>
      </w:r>
    </w:p>
    <w:p>
      <w:r>
        <w:t>- 30 - (Urk. 21/1 S. 9). Hinsichtlich der neuen Regelung sei festzuhalten, dass im vorlie- genden Verfahren die Kindsmutter gegenüber ihrem Ehemann E._____ Anspruch auf Deckung ihres gebührenden Bedarfes habe und da dieser die im Betreuungs- unterhalt erfassten Positionen vollumfänglich konsumiere, scheide ein Betreu- ungsunterhalt für die Klägerinnen aus. Da die Klägerin 1 jeden Vormittag und an zwei Nachmittagen in der öffentlichen Schule sei und die Klägerin 2 ganztags den öffentlichen Kindergarten I._____ besuche, scheide für diese Zeit die Betreuung der Kindsmutter sowieso aus. Die Betreuungszeiten zu Hause würden sich bei der Klägerin 1 noch auf 2/3 Nachmittage und bei der Klägerin 2 auf die Abende beschränken. Letztere würden nicht zum Betreuungsunterhalt zählen (Urk. 21/1 S. 22). In der Berufungsantwort macht der Beklagte weiter geltend, eine Erhöhung der Beiträge unter dem Titel Betreuungsunterhalt sei nicht gerechtfertigt, da dieser im vorinstanzlichen Entscheid der Höhe nach durch Verzicht auf den Abzug für Pfle- ge und Erziehung mit Fr. 454.– pro Kind bereits abgedeckt sei (Urk. 13 S. 44).</w:t>
      </w:r>
    </w:p>
    <w:p>
      <w:r>
        <w:rPr>
          <w:b/>
        </w:rPr>
        <w:t>E. 6.9</w:t>
      </w:r>
    </w:p>
    <w:p>
      <w:r>
        <w:t>Wie unter Ziff. 4.3 erwogen, ist in Anwendung der bundesgerichtlichen 10/16-Regel die Kindsmutter nicht zu verpflichten, einer Erwerbstätigkeit nachzu- gehen. Im vorliegenden Verfahren ist jedenfalls nicht von dieser Praxis abzuwei- chen und stattdessen die sog. Schulstufen-Regel anzuwenden, weshalb der Be- such einer Ganztagesschule nichts ändert (vgl. BGE 137 III 102 E. 4.2.2.2). Daher haben die Klägerinnen - unabhängig von der Geburt der Zwillinge - seit Inkrafttre- ten des neuen Rechts einen gesetzlichen Anspruch auf Betreuungsunterhalt. Die Argumentation des Beklagten, es sei kein Betreuungsunterhalt geschuldet, da die Kindsmutter verheiratet sei und gegenüber ihrem Ehemann den gebührenden Bedarf geltend machen könne, ist nicht stichhaltig. Eines der Ziele der Revision des Kindesunterhaltsrechts war gerade die zivilstandsunabhängige Ausgestaltung des Unterhaltsrechts. Mit andern Worten sollen dem Kind keinerlei Nachteile aus dem Zivilstand der Eltern erwachsen (Botschaft Kindesunterhalt, BBl 2013, 529 ff., 534). Auch das Argument, dass Betreuungsunterhalt nicht geschuldet sei, da er immer dem jüngsten Kind zugeschlagen werde (Urk. 13 S. 66), kann selbstre- dend nur für Konstellationen gelten, wo sich der Anspruch gegen die gleiche un-</w:t>
      </w:r>
    </w:p>
    <w:p>
      <w:r>
        <w:t>- 31 - terhaltspflichtige Person richtet (vgl. Leitfaden des Obergerichts das Kantons Zü- rich, S. 15 f.). Dies ist vorliegend nicht der Fall. Mit den Klägerinnen ist sodann zu schliessen, dass für den Zeithorizont des Massnahmeverfahrens beide Klägerin- nen den gleichen Anspruch haben werden, und es ist deshalb auch keine Umver- teilung (von der Klägerin 1 zur Klägerin 2) vorzunehmen. Mit Bezug auf die Höhe gehen die Klägerinnen von einem objektivierten Lebens- haltungskostenansatz aus und erhöhen diesen aufgrund der sehr guten wirt- schaftlichen Verhältnisse des Beklagten um 25 % auf insgesamt Fr. 4'000.– für vier Kinder (Urk. 1 S. 18). Der Beklagte seinerseits anerkennt lediglich Lebenshal- tungskosten von Fr. 2'347.–, u.a. Wohnkosten von Fr. 314.– (Urk. 13 S. 67). Die Kinder partizipieren allein im Rahmen des Barunterhalts am Lebensstandard des unterhaltspflichtigen Elternteils, hingegen widerspiegelt sich dessen allenfalls hö- here Lebenshaltung nie am Betreuungsunterhalt. Denn bei unverheirateten Eltern besteht für den betreuenden Elternteil - anders als für das Kind - kein Anspruch auf Teilhabe am Lebensstil des anderen Elternteils, auch wenn dieser erheblich höher ausfällt (Botschaft, BBl 2014 576; Jungo/Aebi-Müller/Schweighauser, Der Betreuungsunterhalt: Das Konzept - die Betreuungskosten - die Unterhaltsrech- nung, in: Fampra 2017, 163 ff., 171). Im Kanton St. Gallen beispielsweise wird von einem Pauschalkostenansatz von Fr. 2'800.– für eine Betreuung zu 100% ausgegangen (vgl. Urteil FO.2016.3, Kantonsgericht St. Gallen, II. Zivilkammer, 15. September 2017). Im Kanton Zürich werden im Schrifttum pauschale Lebens- haltungskosten von Fr. 3'200.– (Grundbetrag Fr. 1'350.–, Wohnkosten Fr. 1'400.–, Kran- kenkasse Fr. 300.–, Steuern Fr. 150.–) vertreten (Arndt/Brändli, Berechnung des Be- treuungsunterhalts - ein Lösungsansatz aus der Praxis, in: Fampra.ch 2017, 236, 239). Im Leitfaden wird grundsätzlich vom familienrechtliche Existenzminimum – bei entsprechenden finanziellen Verhältnissen ergänzt um die erweiterten Bedarf- spositionen VVG-Prämien sowie die auf den Lebenshaltungskosten berechneten Steuern – ausgegangen (Leitfaden, S. 8). Geht man vorliegend von den Positio- nen Grundbetrag (Fr. 1'350.–), Anteil Wohnkosten (Fr. 1'400.–), Krankenkasse (Fr. 480.–; Urk. 4/3), Kommunikation/Billag (Fr. 160.–), Hausrat/Haftpflicht (Fr. 30.–) und Steuern (Fr. 100.– gemäss Leitfaden) aus, ergeben sich Lebenshal- tungskosten von Fr. 3'520.–. Da die Kinder erst fünf- und siebenjährig sind und</w:t>
      </w:r>
    </w:p>
    <w:p>
      <w:r>
        <w:t>- 32 - die Schulstufenregel nicht angewendet wird, ist eine Aufteilung nach Köpfen vor- zunehmen. Folglich sind unter dem Titel Betreuungsunterhalt je Fr. 880.– zuzu- sprechen.</w:t>
      </w:r>
    </w:p>
    <w:p>
      <w:r>
        <w:rPr>
          <w:b/>
        </w:rPr>
        <w:t>E. 6.10</w:t>
      </w:r>
    </w:p>
    <w:p>
      <w:r>
        <w:t>Gebührender Unterhalt Der gebührende Unterhalt, bestehend aus Bar- und Betreuungsunterhalt, beziffert sich wie folgt: A._____ B._____ Barunterhalt 1'793.– 2'087.– ./. Familienzulagen 200.– 200.– + Betreuungsunterhalt 880.– 880.– Total 2'473.– 2'767.– gerundet 2'470.– 2'770.–</w:t>
      </w:r>
    </w:p>
    <w:p>
      <w:r>
        <w:rPr>
          <w:b/>
        </w:rPr>
        <w:t>E. 7</w:t>
      </w:r>
    </w:p>
    <w:p>
      <w:r>
        <w:t>Noveneingabe 15. September 2017</w:t>
      </w:r>
    </w:p>
    <w:p>
      <w:r>
        <w:rPr>
          <w:b/>
        </w:rPr>
        <w:t>E. 7.1</w:t>
      </w:r>
    </w:p>
    <w:p>
      <w:r>
        <w:t>Am 15. September 2017 reichte der Beklagte eine Noveneingabe ein. Er machte geltend, dass die Kindsmutter die Klägerinnen spätestens per Anfang Au- gust 2017 nach Trinidad und Tobago verbracht habe. Die Kindsmutter behaupte, dies sei wegen einer Krankheit ihres Vaters erfolgt. An der Verhandlung betref- fend vorsorgliche Massnahmen vom 7. September 2017 vor Vorinstanz sei be- kannt geworden, dass für die Rückkehr keinerlei Zeitplan bestehe. Die Kindsmut- ter habe ausgeführt, es werde sich zeigen, ob eine Rückkehr möglich sei. Sie ha- be eine Bestätigung für die (unbefristete) Einschulung der Klägerin 1 in die Inter- national School … eingereicht und zu Protokoll gegeben, dass auch das Spezial- bett von B._____ nach Trinidad und Tobago überstellt worden sei. Der eigentliche Grund für die Verbringung der Kinder nach Trinidad liege weniger an der behaup- teten Krankheit des Vaters, sondern daran, dass die Kindsmutter die Intensivab- klärung (KOFA) dauerhaft verhindern wolle. Der Grundbedarf der Klägerinnen be- trage 41 % der Lebenskosten in der Schweiz, die Wohnkosten würden ersatzlos wegfallen, da die Klägerinnen bei Onkel und Tante leben würden. Mit den IV- Leistungen von Fr. 1'176.– erhalte die Kindsmutter kaufkraftbereinigt Fr. 2'868.–. Im Ergebnis verlangt der Beklagte eine Reduktion der Unterhaltsbeiträge ab Au- gust 2017 auf Fr. 357.– ohne gesetzliche oder vertragliche Kinderzulagen, even-</w:t>
      </w:r>
    </w:p>
    <w:p>
      <w:r>
        <w:t>- 33 - tualiter zuzüglich gesetzlicher oder vertraglicher Kinderzulagen, subeventualiter Fr. 519.– (ohne gesetzliche oder vertragliche Kinderzulagen, subeventualiter zu- züglich gesetzlicher oder vertraglicher Kinderzulagen; Urk. 23 S. 3).</w:t>
      </w:r>
    </w:p>
    <w:p>
      <w:r>
        <w:rPr>
          <w:b/>
        </w:rPr>
        <w:t>E. 7.2</w:t>
      </w:r>
    </w:p>
    <w:p>
      <w:r>
        <w:t>Die Klägerinnen beantragen die Abweisung der neuen Begehren. Sie be- streiten, dass sie nun dauerhaft mit ihrer Kindsmutter in Trinidad und Tobago bleiben und leben würden. Dem Vater der Kindsmutter gehe es gesundheitlich sehr schlecht und dies sei der Grund, weshalb diese mit den Klägerinnen nach Trinidad und Tobago gegangen sei. Es werde in der Familienkultur erwartet, dass man seinen Eltern in dieser Phase jedenfalls für eine gewisse Zeit persönlich bei- stehe. Auch im Eheschutzverfahren der Kindsmutter mit E._____ seien die Kin- derunterhaltsbeiträge nicht nach Massgabe der Kosten in Trinidad und Tobago festgelegt worden. Die Kindsmutter sei bereits im Begriff, ihre Wohnsituation zu klären, was allerdings kein leichtes Unterfangen sei, da sie diverse Einträge im Betreibungsregister habe. Dabei würden v.a. die Betreibungen der Kindsväter auf- fallen, der Beklagte und E._____ hätten Betreibungen gegen die Kindsmutter in Höhe von je über Fr. 200'000.– angehoben. Es ergäbe sich so die absurde Situa- tion, dass der Beklagte mit Aufrechterhaltung seiner ungerechtfertigten Betrei- bungen der Kindsmutter und den Klägerinnen die Rückkehr in die Schweiz massiv erschwere. Angesichts dieser Umstände würden sich die Noven auf die behaupte- ten tieferen Kosten in Trinidad und Tobago als unwesentlich erweisen. Es dürften dem Entscheid nicht Umstände zu Grunde gelegt werden, die von vornherein nur äusserst vorübergehender Natur seien. Diese neuen Vorbringen seien daher nicht zu hören (Urk. 35).</w:t>
      </w:r>
    </w:p>
    <w:p>
      <w:r>
        <w:rPr>
          <w:b/>
        </w:rPr>
        <w:t>E. 7.3</w:t>
      </w:r>
    </w:p>
    <w:p>
      <w:r>
        <w:t>Es erscheint als glaubhaft, dass es sich um einen vorübergehenden Aufent- halt handelt. Gestützt wird diese Annahme durch das für die Klägerin 2 gestellte Dispensationsgesuch bei der Kreisschulpflege …, welche eine Dispensation vom 21. August bis 26. November 2017 bewilligte (Urk. 37/3). Es handelt sich also nicht um eine definitive Abmeldung. Der Beklagte begründet seinen modifizierten Antrag mit dem Wegzug der Klägerinnen aus der Schweiz bzw. dem Verbringen der Kinder nach Trinidad und Tobago. Er macht damit eine dauerhafte Verände- rung geltend, eine Behauptung, welche nicht glaubhaft erscheint. Weder kann aus</w:t>
      </w:r>
    </w:p>
    <w:p>
      <w:r>
        <w:t>- 34 - der unbefristeten Anmeldung von A._____ in der Internationalen Schule noch aus dem Umstand, dass das Spezialbett für B._____ gezügelt wurde, auf eine dauer- hafte Veränderung geschlossen werden. Die weitere Behauptung, die Kindsmut- ter habe der Schule geschrieben, die Klägerin 2 werde im August 2017 nicht in die I._____ zurückkehren, ist erstens nicht belegt und zweitens nicht zielführend, da B._____ tatsächlich - aber mit Bewilligung der Schulpflege - nicht in den Kin- dergarten zurückgekehrt ist. Damit liegen keine gefestigten Tatsachen vor, welche auf eine erhebliche Veränderung der Verhältnisse schliessen lassen, weshalb es (zumindest nach einem Teil der Lehre) auch an einer Voraussetzung für die Ab- änderbarkeit fehlt (vgl. BSK ZPO-Moret/Steck, Art. 303 N 24; Schweighauser, in: Sutter-Somm et al., a.a.O., Art. 303 N 25). Die mit Eingabe vom 15. September 2017 gestellten Anträge in der Sache sind daher abzuweisen.</w:t>
      </w:r>
    </w:p>
    <w:p>
      <w:r>
        <w:rPr>
          <w:b/>
        </w:rPr>
        <w:t>E. 8</w:t>
      </w:r>
    </w:p>
    <w:p>
      <w:r>
        <w:t>Kinderzulagen (neu Familienzulagen)</w:t>
      </w:r>
    </w:p>
    <w:p>
      <w:r>
        <w:rPr>
          <w:b/>
        </w:rPr>
        <w:t>E. 8.1</w:t>
      </w:r>
    </w:p>
    <w:p>
      <w:r>
        <w:t>Die Vorinstanz verpflichtete den Beklagten zur Bezahlung bzw. Weiterleitung der Kinderzulagen ab 1. Juli 2015 entsprechend dem Schlussbegehren der Kläge- rinnen (Urk. 2 S. 3, S. 44 f.). Soweit die Klägerinnen in der Berufungsschrift die Kinderzulagen ab 8. Juli 2014 beantragen, ist von vornherein darauf nicht einzu- treten, da eine unzulässige Klageänderung vorliegt. In der Berufungsantwort re- duzieren sie allerdings ihren Antrag dahingehend, dass Kinderzulagen zumindest ab Januar 2017 zuzusprechen seien (Urk. 21/25 S. 2).</w:t>
      </w:r>
    </w:p>
    <w:p>
      <w:r>
        <w:rPr>
          <w:b/>
        </w:rPr>
        <w:t>E. 8.2</w:t>
      </w:r>
    </w:p>
    <w:p>
      <w:r>
        <w:t>Die Vorinstanz führte an, dass die Kindsmutter aufgrund ihres marginalen Einkommens als nichterwerbstätig im Sinne des Familienzulagengesetzes (Fa- mZG) gelte und ihre Anspruchsberechtigung als Nichterwerbstätige aufgrund ih- res steuerbaren Einkommens entfalle. Hingegen sei der Beklagte anspruchsbe- rechtigt und habe daher die Familienzulagen zu beziehen.</w:t>
      </w:r>
    </w:p>
    <w:p>
      <w:r>
        <w:rPr>
          <w:b/>
        </w:rPr>
        <w:t>E. 8.3</w:t>
      </w:r>
    </w:p>
    <w:p>
      <w:r>
        <w:t>Der Beklagte macht geltend, dass der Ehemann der Kindsmutter bis Ende September 2016 die Kinderzulagen bezogen habe (Urk. 21/1 S. 10, 34). Er legt dazu eine Bestätigung der J._____ ag vom 17. Februar 2017 ins Recht (Urk. 21/4/21). Diese Behauptung ist prozessual verspätet (Art. 317 Abs. 1 ZPO), indes anerkennen die Klägerinnen, dass E._____ jedenfalls ab Januar 2017 nur</w:t>
      </w:r>
    </w:p>
    <w:p>
      <w:r>
        <w:t>- 35 - noch zwei Kinderzulagen für seine eigenen Kinder bezogen hat (Urk. 25 S. 2). Entsprechend ist der Beklagte zu verpflichten, ab Oktober 2016 die Unterhaltsbei- träge zuzüglich die Kinder- bzw. Familienzulagen zu leisten.</w:t>
      </w:r>
    </w:p>
    <w:p>
      <w:r>
        <w:rPr>
          <w:b/>
        </w:rPr>
        <w:t>E. 9</w:t>
      </w:r>
    </w:p>
    <w:p>
      <w:r>
        <w:t>Rückwirkung</w:t>
      </w:r>
    </w:p>
    <w:p>
      <w:r>
        <w:rPr>
          <w:b/>
        </w:rPr>
        <w:t>E. 9.1</w:t>
      </w:r>
    </w:p>
    <w:p>
      <w:r>
        <w:t>Die Vorinstanz erwog, dass der Antrag um Erlass vorsorglicher Massnah- men am 8. Juni 2015 gestellt worden sei und die Klägerinnen rückwirkend ab dem 2. Juni 2014 Unterhaltsbeiträge beantragen würden. Da in analoger Anwendung von Art. 279 ZGB die Rückwirkung bis zu einem Jahr vor der Stellung des Antrags angeordnet werden könne, sei der Unterhalt rückwirkend ab dem 8. Juni 2014 an- zuordnen (Urk. 2 S. 43).</w:t>
      </w:r>
    </w:p>
    <w:p>
      <w:r>
        <w:rPr>
          <w:b/>
        </w:rPr>
        <w:t>E. 9.2</w:t>
      </w:r>
    </w:p>
    <w:p>
      <w:r>
        <w:t>Der Beklagte moniert, die Vorinstanz begründe nicht, weshalb den Klägerin- nen ein nicht leicht wiedergutzumachender Nachteil bei Verzicht auf die Rückwir- kung entstanden wäre (Urk. 21/1 S. 32 f.). Die Vorbringen des Beklagten gehen an der Sache vorbei. Die Klägerinnen haben grundsätzlich Anspruch auf Unterhalt ab Geburt (Art. 276 ZGB). Die Vaterschaft des Beklagten steht seit 6. Mai 2015 rechtskräftig fest. Somit spricht nichts gegen eine rückwirkenden Anordnung von vorsorglichen Massnahmen, wie es das Gesetz zulässt. Im Übrigen wendet sich der Beklagte in den eigenen Berufungsanträgen nicht gegen die Rückwirkung.</w:t>
      </w:r>
    </w:p>
    <w:p>
      <w:r>
        <w:rPr>
          <w:b/>
        </w:rPr>
        <w:t>E. 10</w:t>
      </w:r>
    </w:p>
    <w:p>
      <w:r>
        <w:t>Zusammenfassung Der Beklagte ist zu verpflichten, für die Dauer des Verfahrens an die Kosten des Unterhalts und der Erziehung der Klägerinnen 1 und 2 monatliche Unterhaltsbei- träge, zahlbar im Voraus an die gesetzliche Vertreterin, wie folgt zu bezahlen: - vom 8. Juni 2014 bis 31. Dezember 2015 für A._____: Fr. 2'320.– für B._____: Fr. 2'610.– - vom 1. Januar 2016 bis 31. Dezember 2016 für A._____: Fr. 2'040.– für B._____: Fr. 2'2'70.– ab Oktober 2016 je zuzüglich vertragliche oder gesetzliche Familienzulagen</w:t>
      </w:r>
    </w:p>
    <w:p>
      <w:r>
        <w:t>- 36 - - ab 1. Januar 2017 für A._____: Fr. 2'470.–, davon Fr. 880.– als Betreuungsunterhalt für B._____: Fr. 2'770.–, davon Fr. 880.– als Betreuungsunterhalt je zuzüglich vertragliche oder gesetzliche Familienzulagen.</w:t>
      </w:r>
    </w:p>
    <w:p>
      <w:r>
        <w:rPr>
          <w:b/>
        </w:rPr>
        <w:t>E. 11</w:t>
      </w:r>
    </w:p>
    <w:p>
      <w:r>
        <w:t>Anrechnung bereits geleisteter Zahlungen In Dispositiv-Ziffer 2 merkte die Vorinstanz vor, dass der Beklagte seiner Unter- haltspflicht im Umfang von mindestens Fr. 45'000.– nachgekommen ist (Urk. 2 S. 46). Diese Dispositiv-Ziffer wurde weder von den Klägerinnen noch dem Be- klagten angefochten (vgl. Urk. 1 S. 2, Urk. 21/1 S. 2 f.). In der Berufungsantwort beantragt der Beklagte, dass ihm die 2010-2012 bezahlten Unterhaltsbeiträge in Höhe von Fr. 200'300.– sowie alle seit Juni 2015 bezahlten Unterhaltsbeiträge an die Unterhaltspflicht anzurechnen seien (Urk. 13 S. 2). Gemäss Art. 314 Abs. 2 ZPO ist die Anschlussberufung im summarischen Verfahren unzulässig. Daher ist auf diesen Antrag nicht einzutreten. Der Beklagte ist jedoch für berechtigt zu erklären, durch Urkunden sofort belegba- re bereits geleistete Zahlungen von den verfallenen Unterhaltsbeiträgen in Abzug zu bringen.</w:t>
      </w:r>
    </w:p>
    <w:p>
      <w:r>
        <w:rPr>
          <w:b/>
        </w:rPr>
        <w:t>E. 12</w:t>
      </w:r>
    </w:p>
    <w:p>
      <w:r>
        <w:t>Der Beklagte hat auch Dispositiv-Ziffer 3 des Urteils angefochten. Allerdings findet sich in der Rechtsschrift keine substantiierte Begründung für diesen Antrag, weshalb darauf nicht einzutreten ist.</w:t>
      </w:r>
    </w:p>
    <w:p>
      <w:r>
        <w:rPr>
          <w:b/>
        </w:rPr>
        <w:t>E. 13</w:t>
      </w:r>
    </w:p>
    <w:p>
      <w:r>
        <w:t>Prozesskostenvorschuss</w:t>
      </w:r>
    </w:p>
    <w:p>
      <w:r>
        <w:rPr>
          <w:b/>
        </w:rPr>
        <w:t>E. 13.1</w:t>
      </w:r>
    </w:p>
    <w:p>
      <w:r>
        <w:t>Die Klägerinnen beantragen, der Beklagte habe für das Berufungsverfahren einen Prozesskostenvorschuss von Fr. 10'000.– zu bezahlen. Eventualiter sei ihnen die unentgeltliche Prozessführung und die unentgeltliche Rechtsvertretung zu gewähren (Urk. 1S. 3). Der Beklagte beantragt die Abweisung des Gesuches um Zusprechung eines Prozesskostenvorschusses (Urk. 13 S. 4).</w:t>
      </w:r>
    </w:p>
    <w:p>
      <w:r>
        <w:rPr>
          <w:b/>
        </w:rPr>
        <w:t>E. 13.2</w:t>
      </w:r>
    </w:p>
    <w:p>
      <w:r>
        <w:t>Zum Unterhalt gehört die Leistung von Vorschüssen zur Führung von Pro- zessen, die zur Wahrung der Rechte des Kindes notwendig und nicht aussichtslos sind (Hegnauer, Berner Kommentar, Bern 1997, N 30 zu Art. 276 ZGB). Die Un-</w:t>
      </w:r>
    </w:p>
    <w:p>
      <w:r>
        <w:t>- 37 - terhaltspflicht geht dem Anspruch gegen das Gemeinwesen auf unentgeltliche Rechtspflege vor (BGE 119 Ia 135). Die Zusprechung eines Prozesskostenvor- schusses setzt voraus, dass das unmündige Kind für die Finanzierung des Pro- zesses auf den Beistand des beklagten Vaters angewiesen und dieser zur Leis- tung eines solchen in der Lage ist. Bei der Prüfung des Anspruchs gilt die Offi- zialmaxime, die allerdings durch das Antragsprinzip und die Mitwirkungspflicht der Parteien beschränkt ist. Das heisst, dass die entsprechenden Voraussetzungen grundsätzlich von Amtes wegen zu prüfen und dabei auch Tatsachen zu berück- sichtigen sind, die von keiner Partei behauptet wurden (ZR 90 [1991] Nr. 57). Hin- gegen sind die Parteien nicht davon befreit, die notwendigen Behauptungen auf- zustellen und soweit möglich zu belegen. Bei der Frage der Mittellosigkeit handelt es sich um eine negative Tatsache, für die kein strikter Beweis verlangt werden darf. Es genügt, wenn der Gesuchsteller seine Mittellosigkeit glaubhaft macht. Die Beistandsbedürftigkeit ist gegeben, wenn der Ansprecher ohne Beeinträchtigung des angemessenen Lebensunterhaltes nicht über eigene Mittel rechtlich oder tat- sächlich und binnen nützlicher Frist verfügen kann, die für die gehörige Prozess- führung erforderlich sind.</w:t>
      </w:r>
    </w:p>
    <w:p>
      <w:r>
        <w:rPr>
          <w:b/>
        </w:rPr>
        <w:t>E. 13.3</w:t>
      </w:r>
    </w:p>
    <w:p>
      <w:r>
        <w:t>Die Klägerinnen führen aus, dass sie abgesehen von der Hilflosenentschä- digung kein Einkommen erzielen würden. Die Unterhaltsbeiträge sowie die Zu- sprechung der Kinderzulagen seien noch nicht rechtskräftig festgesetzt, weshalb diese im Rahmen der Prüfung des Gesuchs um unentgeltliche Rechtspflege nicht zu berücksichtigen seien. Sie würden über kein über einen Notgroschen hinaus- gehendes Vermögen verfügen. Nachdem der Beklagte seit Jahren keine bzw. viel zu tiefe Unterhaltsbeiträge bezahle, müssten sie ein monatliches Manko aus dem letzten Notgroschen decken (Urk. 1 S. 21 f.).</w:t>
      </w:r>
    </w:p>
    <w:p>
      <w:r>
        <w:rPr>
          <w:b/>
        </w:rPr>
        <w:t>E. 13.4</w:t>
      </w:r>
    </w:p>
    <w:p>
      <w:r>
        <w:t>Der Beklagte macht geltend, die Pflicht zur Ausrichtung eines Prozesskos- tenvorschusses bestehe, wenn überhaupt, als Ausfluss der Unterhaltspflicht ge- genüber beiden Eltern, wenn die Kinder nicht über genügend eigenes Vermögen verfügten. Die Kindsmutter stelle zum Vermögen der Klägerinnen keine Behaup- tungen auf und sie reiche keine Beweise ein. Der Beklagte habe unbestrittener- massen seit Juni 2015 pünktlich jeden Monat den Tabellenunterhaltsbeitrag be-</w:t>
      </w:r>
    </w:p>
    <w:p>
      <w:r>
        <w:t>- 38 - zahlt (Fr. 75'870.–). Wenn die Klägerinnen trotz der Zahlungen des Beklagten von Fr. 276'170.– und der IV von Fr. 44'688.– über kein Vermögen verfügen würden, so deshalb, weil die Kindsmutter das Vermögen der Kinder zweckentfremdet ver- schleudert habe. Der Rückerstattungsanspruch der Kinder gegenüber der Kinds- mutter bestehe diesfalls jedoch ungemindert und stelle Vermögen der Klägerin- nen dar, welches sie für die Deckung ihrer Prozesskosten verwenden könnten (Urk. 13 S. 29 f.).</w:t>
      </w:r>
    </w:p>
    <w:p>
      <w:r>
        <w:rPr>
          <w:b/>
        </w:rPr>
        <w:t>E. 13.5</w:t>
      </w:r>
    </w:p>
    <w:p>
      <w:r>
        <w:t>Nach dem unter Ziff. 5 und 6 Ausgeführten reicht der vom Beklagten über- wiesene Tabellenunterhalt von Fr. 1'500.– ab Mai 2015 bzw. von Fr. 1'285.– ab Juni 2016 (Urk. 21/1 S. 10) nicht, um den gebührenden Unterhalt der Klägerinnen zu decken. Die Hilflosenenschädigung stellt kein Erwerbsersatzeinkommen dar, weshalb unter diesem Aspekt keine Ersparnisse angehäuft werden konnten. Für die vom Beklagten nach eigenen Angaben unter Druck vorgenommene Bezah- lung von Fr. 200'300.–, davon alleine Fr. 123'800.– im Jahr 2012 (Urk. 13 S. 28), ist der Rechtsgrund nicht belegt und damit ist auch nicht erstellt, dass es sich um Kinderunterhaltsbeiträge handelt. Insoweit könnte geschlossen werden, dass die Klägerinnen nur über einen Notgroschen verfügen. Auf der anderen Seite sind auch die anwaltlich vertretenen Klägerinnen nicht davon befreit, die notwendigen Behauptungen aufzustellen und soweit möglich zu belegen. Der Beklagte wies in der Berufungsantwort darauf hin, dass die Kindsmutter Bezüge vom Konto von A._____ getätigt habe (Urk 13 S. 28). Diese wurden im Jahre 2012 und 2013 ge- tätigt (VI Urk. 2/13/1-42]). Die Behauptung blieb unbestritten. Auch wenn die Transaktionen Jahre zurückliegen, ist damit zumindest belegt, dass ein Konto von A._____ bestehen muss, und es somit nicht genügen kann, wenn ausgeführt wird, es bestehe lediglich ein Notgroschen, ohne dies mit den entsprechenden Bank- auszügen zu belegen. Folglich ist das Gesuch mangels Glaubhaftmachung der eigenen Mittellosigkeit abzuweisen.</w:t>
      </w:r>
    </w:p>
    <w:p>
      <w:r>
        <w:rPr>
          <w:b/>
        </w:rPr>
        <w:t>E. 13.6</w:t>
      </w:r>
    </w:p>
    <w:p>
      <w:r>
        <w:t>Da es an der ausgewiesenen prozessualen Bedürftigkeit fehlt, ist das even- tualiter gestellte Gesuch um Gewährung der unentgeltlichen Rechtspflege eben- falls abzuweisen.</w:t>
      </w:r>
    </w:p>
    <w:p>
      <w:r>
        <w:t>- 39 -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