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LZ150009 vom 10. November 2015</w:t>
      </w:r>
    </w:p>
    <w:p>
      <w:r>
        <w:t>ZH Obergericht, 2015-11-10, DE</w:t>
      </w:r>
    </w:p>
    <w:p>
      <w:r>
        <w:rPr>
          <w:b/>
        </w:rPr>
        <w:t xml:space="preserve">Quelle: </w:t>
      </w:r>
      <w:r>
        <w:t>https://mcp.opencaselaw.ch/entscheid/zh_obergericht_LZ150009</w:t>
      </w:r>
    </w:p>
    <w:p>
      <w:r>
        <w:t>FR: ZH_OBERGERICHT LZ150009 du 10 novembre 2015</w:t>
      </w:r>
    </w:p>
    <w:p>
      <w:r>
        <w:t>IT: ZH_OBERGERICHT LZ150009 del 10 novembre 2015</w:t>
      </w:r>
    </w:p>
    <w:p>
      <w:pPr>
        <w:pStyle w:val="Heading2"/>
      </w:pPr>
      <w:r>
        <w:t>Erwägungen</w:t>
      </w:r>
    </w:p>
    <w:p>
      <w:r>
        <w:rPr>
          <w:b/>
        </w:rPr>
        <w:t>E. 1</w:t>
      </w:r>
    </w:p>
    <w:p>
      <w:r>
        <w:t>Der Kläger und Berufungskläger (fortan Kläger) ist der biologische Va- ter des am tt.mm.2009 geborenen Beklagten und Berufungsbeklagten (fortan Be- klagter). Die Vaterschaft wurde mit Urteil des Einzelgerichts im vereinfachten Ver- fahren am Bezirksgericht Dietikon vom 4. Mai 2012 festgestellt und der Kläger wurde verpflichtet, dem Beklagten monatliche Unterhaltsbeiträge in der Höhe von Fr. 1'400.– zu bezahlen (Urk. 7/74 S. 10 = Urk. 11 S. 10). Dieses Urteil focht der Kläger in Bezug auf die Unterhaltsbeiträge an. Im Laufe des Berufungsverfahren schlossen die Parteien einen Vergleich, gestützt auf welchen der Kläger mit Urteil der I. Zivilkammer des Obergerichts des Kantons Zürich vom 17. September 2013 unter anderem verpflichtet wurde, dem Beklagten ab dem 1. April 2014 einen Un- terhaltsbeitrag von monatlich Fr. 800.– zu bezahlen (Urk. 7/82 S. 7 = Urk. 2/1 S. 7). Dieses Urteil blieb unangefochten (Urk. 2/1 S. 9). 2.1 Mit Schreiben vom 24. November 2014 (Datum Poststempel 25. No- vember 2014) reichte der Kläger die vorliegende Klage auf Abänderung des ober- gerichtlichen Urteils vom 17. September 2013 ein und beantragte die Aufhebung der Unterhaltsverpflichtung (Urk. 1 S. 2). Nach Durchführung des erstinstanzli- chen Verfahrens erging unter dem 7. Mai 2015 das eingangs zitierte Urteil der</w:t>
      </w:r>
    </w:p>
    <w:p>
      <w:r>
        <w:t>- 4 - Vorinstanz. Dieses Urteil erfolgte zunächst in unbegründeter, hernach auf Verlan- gen des Klägers in begründeter Form (Urk. 27; Urk. 28; Urk. 31). 2.2 Mit Schreiben vom 10. August 2015 (Datum Poststempel 14. August 2015, eingegangen am 17. August 2015) erhob der Kläger innert Frist Berufung mit den eingangs aufgeführten Anträgen (Urk. 35 S. 2).</w:t>
      </w:r>
    </w:p>
    <w:p>
      <w:r>
        <w:rPr>
          <w:b/>
        </w:rPr>
        <w:t>E. 3</w:t>
      </w:r>
    </w:p>
    <w:p>
      <w:r>
        <w:t>Die zweitinstanzliche Entscheidgebühr wird auf Fr. 1'500.– festgesetzt.</w:t>
      </w:r>
    </w:p>
    <w:p>
      <w:r>
        <w:rPr>
          <w:b/>
        </w:rPr>
        <w:t>E. 4</w:t>
      </w:r>
    </w:p>
    <w:p>
      <w:r>
        <w:t>Die Gerichtskosten für das zweitinstanzliche Verfahren werden dem Kläger auferlegt.</w:t>
      </w:r>
    </w:p>
    <w:p>
      <w:r>
        <w:rPr>
          <w:b/>
        </w:rPr>
        <w:t>E. 5</w:t>
      </w:r>
    </w:p>
    <w:p>
      <w:r>
        <w:t>Es werden keine Parteientschädigungen zugesprochen.</w:t>
      </w:r>
    </w:p>
    <w:p>
      <w:r>
        <w:rPr>
          <w:b/>
        </w:rPr>
        <w:t>E. 6</w:t>
      </w:r>
    </w:p>
    <w:p>
      <w:r>
        <w:t>Schriftliche Mitteilung an die Parteien, an den Beklagten unter Beilage des Doppels von Urk. 35, Urk. 37, Urk. 38/2 und Urk. 38/4-6, sowie an die Vor- 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w:t>
      </w:r>
    </w:p>
    <w:p>
      <w:r>
        <w:t>- 12 -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über Fr. 30'000.–. Die Beschwer- de an das Bundesgericht hat keine aufschiebende Wirkung. Hinsichtlich des Fristen- laufs gelten die Art. 44 ff. BGG. Zürich, 10. November 2015 Obergericht des Kantons Zürich I. Zivilkammer Die Vorsitzende: Die Gerichtsschreiberin: Dr. L. Hunziker Schnider lic. iur. K. Montani Schmidt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