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LZ130004 vom 4. Dezember 2013</w:t>
      </w:r>
    </w:p>
    <w:p>
      <w:r>
        <w:t>ZH Obergericht, 2013-12-04, DE</w:t>
      </w:r>
    </w:p>
    <w:p>
      <w:r>
        <w:rPr>
          <w:b/>
        </w:rPr>
        <w:t xml:space="preserve">Quelle: </w:t>
      </w:r>
      <w:r>
        <w:t>https://mcp.opencaselaw.ch/entscheid/zh_obergericht_LZ130004</w:t>
      </w:r>
    </w:p>
    <w:p>
      <w:r>
        <w:t>FR: ZH_OBERGERICHT LZ130004 du 4 décembre 2013</w:t>
      </w:r>
    </w:p>
    <w:p>
      <w:r>
        <w:t>IT: ZH_OBERGERICHT LZ130004 del 4 dicembre 2013</w:t>
      </w:r>
    </w:p>
    <w:p>
      <w:pPr>
        <w:pStyle w:val="Heading2"/>
      </w:pPr>
      <w:r>
        <w:t>Erwägungen</w:t>
      </w:r>
    </w:p>
    <w:p>
      <w:r>
        <w:rPr>
          <w:b/>
        </w:rPr>
        <w:t>E. 1</w:t>
      </w:r>
    </w:p>
    <w:p>
      <w:r>
        <w:t>Die Klägerin und Berufungsklägerin (nachfolgend Klägerin) und der Beklagte und Berufungsbeklagte 1 (nachfolgend Beklagter 1) sind nicht verheira- tet. Sie führten eine Partnerschaft, jedoch keinen gemeinsamen Haushalt, zogen aber gemeinsam eine Tochter, die Beklagte und Berufungsbeklagte 2 (nachfol- gend Beklagte 2), auf, als deren Vater bis vor kurzem der Beklagte 1 im Register eingetragen war. Die Klägerin ist von Beruf Chemikerin, der Beklagte 1 ist Biolo- ge. Beide sind berufstätig.</w:t>
      </w:r>
    </w:p>
    <w:p>
      <w:r>
        <w:rPr>
          <w:b/>
        </w:rPr>
        <w:t>E. 1.1</w:t>
      </w:r>
    </w:p>
    <w:p>
      <w:r>
        <w:t>Wird ein Prozess gegenstandslos, muss das Gericht gemäss Art. 107 Abs. 1 lit. e ZPO nach Ermessen über die Verteilung der Prozesskosten, also der Gerichtskosten und der Parteientschädigung im Sinne von Art. 95 Abs. 1 ZPO, entscheiden. Von Bedeutung ist dabei, wer die Gegenstandslosigkeit veranlasst hat, welche Partei vermutlich obsiegt hätte und welche Partei das gegenstandslos gewordene Verfahren veranlasst hat (Rüegg, in: Spühler/Tenchio/Infanger (Hrsg.), Basler Kommentar, Schweizerische Zivilprozessordnung, 2. A., Basel 2013, Art. 107 N 8 m.w.H.). Zwischen diesen Kriterien besteht keine Rangord- nung, auch müssen sie nicht stets kumulativ geprüft werden, vielmehr ist aufgrund des Einzelfalles zu entscheiden, welches Kriterium der Sachlage am ehesten ge- recht wird.</w:t>
      </w:r>
    </w:p>
    <w:p>
      <w:r>
        <w:rPr>
          <w:b/>
        </w:rPr>
        <w:t>E. 1.2</w:t>
      </w:r>
    </w:p>
    <w:p>
      <w:r>
        <w:t>Der Beklagten 2 sind praxisgemäss weder Kosten aufzuerlegen noch ist sie zur Bezahlung von Parteientschädigungen zu verpflichten.</w:t>
      </w:r>
    </w:p>
    <w:p>
      <w:r>
        <w:rPr>
          <w:b/>
        </w:rPr>
        <w:t>E. 2</w:t>
      </w:r>
    </w:p>
    <w:p>
      <w:r>
        <w:t>Gegenstand des vorliegenden Verfahrens war die Anfechtung der An- erkennung der Beklagten 2 durch den Beklagten 1 als seine Tochter. Dabei war insbesondere zu klären, wann die Klägerin, da sie im Zeitabstand von wenigen Tagen um den Empfängniszeitpunkt nicht nur mit dem Beklagten 1, sondern auch mit einem Dritten Geschlechtsverkehr gehabt hatte, Kenntnis davon hatte, dass der Geschlechtsverkehr mit dem Dritten in den empfängnisrelevanten Zeitraum fiel. Dies, da von der Beantwortung dieser Frage abhing, ob die Klägerin die Frist zur Anfechtung der Vaterschaftsanerkennung verpasst hatte.</w:t>
      </w:r>
    </w:p>
    <w:p>
      <w:r>
        <w:t>- 5 - 3.1. Über den Verfahrensgang im erstinstanzlichen Verfahren gibt das an- gefochtene Urteil Auskunft (Urk. 59.). 3.2. Gegen dieses Urteil erhob die Klägerin am 21. März 2013 Berufung mit den hiervor wiedergegebenen Rechtsbegehren (Urk. 58 S. 2). Mit ihren Beru- fungsantworten stellten die Berufungsbeklagten die hiervor genannten Rechtsbe- gehren; beide verlangten die Abweisung der Berufung (Urk. 66 ff.). 3.3. In der Folge beantragten die Parteien am 23. Mai 2013, das vorliegen- de Verfahren zu sistieren, bis ein Entscheid betreffend die Anfechtung seiner Va- terschaftsanerkennung des Beklagten 1 in einem parallelen Verfahren vorliege (Urk. 73). Mit Beschluss vom 31. Mai 2013 sistierte die Kammer das vorliegende Verfahren, da im Fall, dass die Anfechtung des Beklagten 1 gutgeheissen würde, das vorliegende Verfahren zu einem gewichtigen Teil gegenstandslos werden würde (Urk. 74 S. 2 ff.). 3.4. Mit Urteil vom 12. August 2013 hiess die Vorinstanz die Anfechtungs- klage gut und erklärte die Vaterschaftsanerkennung des Beklagten 1 für ungültig. Dieses Urteil ist am 19. September 2013 in Rechtskraft erwachsen (Urk. 76 S. 12). 3.5. Mit Verfügung vom 11. Oktober 2013 wurde das vorliegende Verfahren wieder aufgenommen und den Parteien Frist angesetzt, sich zum weiteren Ver- fahrensgang, insbesondere zu den Kosten- und Entschädigungsfolgen, zu äus- sern (Urk. 78 S. 2 ff.). Alle Parteien liessen sich frist- und formgerecht vernehmen (Urk. 79; Urk. 83; Urk. 85). Die Eingaben nebst Beilagen wurden allen Beteiligten zur Kenntnis gebracht. Inhaltlich blieb unbestritten, dass das Verfahren gegenstandslos geworden war. Die Klägerin verlangte, dass die Kosten dem Beklagten 1 auferlegt werden und er überdies verpflichtet werde, ihr eine angemessen Entschädigung für das erst- und zweitinstanzliche Verfahren zu bezahlen. Der Beklagte 1 beantragte, die Kosten seien der Klägerin aufzuerlegen, ausserdem sei sie zu verpflichten, ihm</w:t>
      </w:r>
    </w:p>
    <w:p>
      <w:r>
        <w:t>- 6 - eine angemessen Entschädigung zu bezahlen (Urk. 83 S. 2). Die Beklagte 2 be- antragte, ihr seien keine Kosten aufzuerlegen (Urk. 79).</w:t>
      </w:r>
    </w:p>
    <w:p>
      <w:r>
        <w:rPr>
          <w:b/>
        </w:rPr>
        <w:t>E. 2.1</w:t>
      </w:r>
    </w:p>
    <w:p>
      <w:r>
        <w:t>Die klageweise Anfechtung der Anerkennung eines Kindes kann nicht anerkannt werden, da das Verfahren von der Offizialmaxime beherrscht wird (Art. 58 Abs. 2 ZPO i.V.m. Art. 296 Abs. 3 ZPO). Ebenso können die tatsächlichen Grundlagen einer Anfechtung nicht anerkannt werden, da gemäss Art. 296 Abs. 1 ZPO neben der Offizialmaxime auch die Untersuchungsmaxime gilt. Die Argu- mentation der Klägerin, der Beklagte 1 hätte das vorliegende Verfahren durch die "inhaltliche" Anerkennung ihrer Anfechtung vermeiden können, geht daher ins Leere (Urk. 85 S. 2).</w:t>
      </w:r>
    </w:p>
    <w:p>
      <w:r>
        <w:rPr>
          <w:b/>
        </w:rPr>
        <w:t>E. 2.2</w:t>
      </w:r>
    </w:p>
    <w:p>
      <w:r>
        <w:t>Dabei ist auch von Bedeutung, dass sich alle Beteiligten im Prozess nach Treu und Glauben im Sinne von Art. 52 ZPO verhalten müssen. Sie dürfen grundsätzlich nicht wider besseres Wissen anerkennen oder behaupten. Ebenso darf von den Prozessbeteiligten solches nicht verlangt werden. Vor diesem Hin- tergrund kann dem Beklagten 1 kein Vorwurf gemacht werden, dass er seinerseits seine Vaterschaftsanerkennung angefochten hat, konnte er sich doch aufgrund des sorgfältig begründeten Urteils der Vorinstanz nicht darauf verlassen, dass die Klägerin mit ihrer Berufung durchdringen würde; zudem konnte er aufgrund der laufenden Fristen, insbesondere aufgrund der Frist gemäss Art. 260c Abs. 1 ZGB von einem Jahr, nicht bis zum Abschluss des Berufungsverfahrens zuwarten. An- dererseits kann aus dieser Perspektive auch der Klägerin nicht vorgeworfen wer- den, dass sie eine Berufung erhob, obwohl bereits das Anfechtungsverfahren des Beklagten 1 anhängig war (Urk. 58 S. 7 Ziff. 9).</w:t>
      </w:r>
    </w:p>
    <w:p>
      <w:r>
        <w:t>- 8 -</w:t>
      </w:r>
    </w:p>
    <w:p>
      <w:r>
        <w:rPr>
          <w:b/>
        </w:rPr>
        <w:t>E. 2.3</w:t>
      </w:r>
    </w:p>
    <w:p>
      <w:r>
        <w:t>Insgesamt erweist sich vor diesem Hintergrund die Frage nach dem Verursacher bzw. nach der Verursacherin der Gegenstandlosigkeit in vorliegen- dem Verfahren nicht als taugliches Kriterium, um die Kosten zu verlegen. 3. Kernfrage war, ob die Klägerin die Klagefrist gemäss Art. 260c Abs. 1 ZGB gewahrt hatte bzw. ob die Anfechtung nach Ablauf der Frist aus wichtigen Gründen gemäss Art. 260c Abs. 3 ZGB zuzulassen gewesen wäre. Konkret hätte zur Beantwortung dieser Fragen geklärt werden müssen, wann die Klägerin Kenntnis davon hatte, dass sie mit dem Dritten "um die Zeit der Empfängnis" Ge- schlechtsverkehr hatte. Diese Frage kann nicht anhand einer summarischen Prü- fung des Prozessstoffes entschieden werden, sondern würde eine sorgfältige und gründliche Auseinandersetzung mit dem angefochtenen Urteil nebst den Vorbrin- gen der Parteien und dabei die Beantwortung anspruchsvoller Ermessens- und Wertungsfragen voraussetzen. Dies würde einer materiellen Beurteilung der Sa- che gleichkommen, die im Falle der Gegenstandslosigkeit des Verfahrens nicht vorzunehmen ist. Vielmehr sind die Prozessaussichten ohne Verursachung weite- rer Umtriebe zu prüfen. Dabei muss es bei einer knappen Prüfung aufgrund der Aktenlage sein Bewenden haben; es soll nicht auf dem Weg über den Kostenent- scheid ein quasi materielles Urteil gefällt werden. Lässt sich der mutmassliche Ausgang des Verfahrens – wie dies vorliegend der Fall ist – nicht ohne weiteres feststellen, ist auf allgemeine zivilprozessuale Kriterien zurückzugreifen (Urwyler, in: DIKE-Komm-ZPO, 2011, N 8 zu Art. 107 ZPO). Dementsprechend erweist sich auch das Kriterium des voraussichtlichen Obsiegens und Unterliegens in vorlie- gendem Fall als ungeeignet.</w:t>
      </w:r>
    </w:p>
    <w:p>
      <w:r>
        <w:rPr>
          <w:b/>
        </w:rPr>
        <w:t>E. 4</w:t>
      </w:r>
    </w:p>
    <w:p>
      <w:r>
        <w:t>Zu prüfen bleibt damit eine Kostenauflage nach dem Veranlassungs- prinzip. Dieses Prinzip trägt dem von der Praxis anerkannten Grundsatz Rech- nung, wonach das Prozessrisiko vorab bei der ein Rechtsmittel ergreifenden Par- tei liegt. Diese trägt daher auch die Gefahr, bei Gegenstandslosigkeit des Rechtsmittelverfahrens für dessen Nebenfolgen aufkommen zu müssen, falls – wie vorliegend – die übrigen Kriterien keine anderweitige Verteilung nahelegen (ZR 86 Nr. 67; ZR 76 Nr. 125; ZR 75 Nr. 89). In diesem Sinn sind die Prozesskos- ten für das erst- und zweitinstanzliche Verfahren der Klägerin aufzuerlegen.</w:t>
      </w:r>
    </w:p>
    <w:p>
      <w:r>
        <w:t>- 9 -</w:t>
      </w:r>
    </w:p>
    <w:p>
      <w:r>
        <w:rPr>
          <w:b/>
        </w:rPr>
        <w:t>E. 5</w:t>
      </w:r>
    </w:p>
    <w:p>
      <w:r>
        <w:t>In Anwendung von § 2, § 5 Abs. 1, § 12 Abs. 1 und 2 sowie § 10 Abs. 1 der Gebührenverordnung des Obergerichts (GebV OG) ist die Gerichtsgebühr auf Fr. 2'500.– festzulegen. 6.1. Da die Gerichtskosten der Klägerin aufzuerlegen sind, muss sie auch die Kosten für die Parteientschädigung an die Beklagten tragen. Die Höhe der Parteientschädigungen für das erstinstanzliche Verfahren von Fr. 4'000.– (inkl. MwSt.) für den Beklagten 1 und von Fr. 500.– für die Beklagte 2 wurde nicht ge- rügt (Urk. 58 S. 17 Ziff. IV. 2.). Die Höhe dieser Parteientschädigungen gibt zu keinen weiteren Bemerkungen Anlass und ist daher wie von der Vorinstanz fest- gelegt zu übernehmen. 6.2. Der Beklagte 1 verlangt für das zweitinstanzliche Verfahren zunächst eine Entschädigung für den Verdienstausfall im Rahmen seiner selbständigen Tä- tigkeit, den er durch die Aufwände für den vorliegenden Prozess erlitten hat. Er legt aber weder in finanzieller noch in zeitlicher Hinsicht dar, wie hoch die Belas- tung bzw. der Verdienstausfall war (Urk. 70 S. 10 f. Rz 1). Den Akten lässt sich diesbezüglich nichts entnehmen. Mangels substantiierter Behauptungen kann ihm somit keine Entschädigung für einen allfälligen Verdienstausfall zugesprochen werden. Der Beklagte 1 bringt weiter vor, er habe einen Anwalt beiziehen müssen, der ihn beraten habe; den Aufwand beziffert er aber nicht (Urk. 70 S. 11 Ziff. 2). Eine Entschädigung nach Anwaltstarif kann in diesem Fall nicht zugesprochen werden, da der zugezogene Anwalt im vorliegenden Verfahren nicht aufgetreten ist. Da das Verfahren unter Umständen sowohl in finanzieller als auch in persönli- cher Hinsicht sehr weitreichende Konsequenzen für den Beklagten 1 hätte zeiti- gen können, ist der Beizug eines beratenden Anwaltes sinnvoll, angebracht und plausibel, zumal auch die Klägerin anwaltlich vertreten war. In Würdigung dieser Umstände sowie des Umfangs der Akten, der Eingaben der Parteien und der sich stellenden Rechts- und Sachfragen ist es angemessen, dem Beklagten 1 ermes- senweise eine Parteientschädigung (im Sinne einer Umtriebsentschädigung) in der Höhe von Fr. 1'000.– zuzusprechen. Da der Beklagte 1 nicht mehrwertsteuer- pflichtig ist, kann kein Mehrwertsteuerzuschlag zugesprochen werden.</w:t>
      </w:r>
    </w:p>
    <w:p>
      <w:r>
        <w:t>- 10 - 6.3. Die Festsetzung der Prozessentschädigung einer Vertretung der ob- siegenden Partei durch einen angestellten Rechtsanwalt richtet sich nicht nach der Verordnung über die Anwaltsgebühren. Allerdings besteht Anspruch auf an- gemessene Entschädigung für Zeitversäumnisse und Auslagen bzw. Arbeitsauf- wand und Kosten (ZR 96 Nr. 112). Für die dreiseitige Berufungsantwort und die einseitige Stellungnahme zum weiteren Verfahrensgang bzw. zu den Kosten- und Entschädigungsfolgen erscheint eine Entschädigung von Fr. 300.– als angemes- sen. Die Parteientschädigung ist direkt an die sozialen Dienste der Stadt Zürich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