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LZ120004 vom 6. Februar 2013</w:t>
      </w:r>
    </w:p>
    <w:p>
      <w:r>
        <w:t>ZH Obergericht, 2013-02-06, DE</w:t>
      </w:r>
    </w:p>
    <w:p>
      <w:r>
        <w:rPr>
          <w:b/>
        </w:rPr>
        <w:t xml:space="preserve">Quelle: </w:t>
      </w:r>
      <w:r>
        <w:t>https://mcp.opencaselaw.ch/entscheid/zh_obergericht_LZ120004</w:t>
      </w:r>
    </w:p>
    <w:p>
      <w:r>
        <w:t>FR: ZH_OBERGERICHT LZ120004 du 6 février 2013</w:t>
      </w:r>
    </w:p>
    <w:p>
      <w:r>
        <w:t>IT: ZH_OBERGERICHT LZ120004 del 6 febbraio 2013</w:t>
      </w:r>
    </w:p>
    <w:p>
      <w:pPr>
        <w:pStyle w:val="Heading2"/>
      </w:pPr>
      <w:r>
        <w:t>Erwägungen</w:t>
      </w:r>
    </w:p>
    <w:p>
      <w:r>
        <w:rPr>
          <w:b/>
        </w:rPr>
        <w:t>E. 1</w:t>
      </w:r>
    </w:p>
    <w:p>
      <w:r>
        <w:t>Der Beklagte sei zur Bezahlung angemessener monatlichen [rec- te: monatlicher] Unterhaltsbeiträge für den Kläger ab dem 20. Juli 2010 bis zur Vollendung einer angemessenen Ausbildung, min- destens bis zur Mündigkeit des Klägers, zuzüglich allfälliger ge- setzlicher oder vertraglichen [recte: vertraglicher] Kinderzulagen zu verpflichten. Die Unterhaltsbeiträge seien monatlich im Voraus zahlbar an die ge- setzliche Vertreterin des Klägers, nach Erreichen der Volljährigkeit an den Kläger oder an eine von diesem ermächtigte Person.</w:t>
      </w:r>
    </w:p>
    <w:p>
      <w:r>
        <w:rPr>
          <w:b/>
        </w:rPr>
        <w:t>E. 1.1</w:t>
      </w:r>
    </w:p>
    <w:p>
      <w:r>
        <w:t>Mit Eingabe vom 20. Juli 2011 reichte der Kläger und Berufungskläger (fortan Kläger) bei der Vorinstanz eine Klage ein mit dem Begehren, es sei die Vaterschaft des Beklagten und Berufungsbeklagten (fortan Beklagter) festzustel- len und es sei dieser zu verpflichten, dem Kläger ab 20. Juli 2010 bis zum Ab- schluss einer angemessenen Ausbildung, mindestens aber bis zur Mündigkeit, angemessene Unterhaltsbeiträge sowie – soweit erhältlich – Kinder bzw. Ausbil- dungszulagen zu bezahlen (Urk. 1). Mit Urteil und Verfügung vom 28. November 2011 stellte die Vorinstanz die Vaterschaft des Beklagten fest und trat auf das Begehren, es sei dem Kläger ein angemessener monatlicher Unterhaltsbeitrag zuzusprechen, nicht ein (Urk. 17 S. 7).</w:t>
      </w:r>
    </w:p>
    <w:p>
      <w:r>
        <w:rPr>
          <w:b/>
        </w:rPr>
        <w:t>E. 1.2</w:t>
      </w:r>
    </w:p>
    <w:p>
      <w:r>
        <w:t>Gegen diesen Entscheid erhob der Kläger mit Eingabe vom 1. Februar 2012 rechtzeitig Berufung mit folgenden Anträgen (Urk. 16 S. 2): "Die Verfügung des Bezirksgerichtes Dielsdorf vom 28. November 2011 sei aufzuheben und das Bezirksgericht Dielsdorf anzuweisen, auf das Begehren betreffend Festlegung der Unterhaltsbeiträge einzutre- ten. eventualiter sei den folgenden Anträgen stattzugeben:</w:t>
      </w:r>
    </w:p>
    <w:p>
      <w:r>
        <w:rPr>
          <w:b/>
        </w:rPr>
        <w:t>E. 1.3</w:t>
      </w:r>
    </w:p>
    <w:p>
      <w:r>
        <w:t>Der Beklagte hat die ihm mit Beschluss vom 27. Februar 2012 unter Hin- weis auf die Säumnisfolgen angesetzte Frist von 30 Tagen zur Beantwortung der Berufung (Urk. 21) unbenutzt verstreichen lassen. Das Verfahren ist damit andro- hungsgemäss ohne die Berufungsantwort weiterzuführen (Art. 147 ZPO).</w:t>
      </w:r>
    </w:p>
    <w:p>
      <w:r>
        <w:rPr>
          <w:b/>
        </w:rPr>
        <w:t>E. 2</w:t>
      </w:r>
    </w:p>
    <w:p>
      <w:r>
        <w:t>Prozessuales</w:t>
      </w:r>
    </w:p>
    <w:p>
      <w:r>
        <w:rPr>
          <w:b/>
        </w:rPr>
        <w:t>E. 2.1</w:t>
      </w:r>
    </w:p>
    <w:p>
      <w:r>
        <w:t>Auf das vorliegende Verfahren kommt die Schweizerische Zivilprozessord- nung (ZPO; LS 272) zur Anwendung.</w:t>
      </w:r>
    </w:p>
    <w:p>
      <w:r>
        <w:rPr>
          <w:b/>
        </w:rPr>
        <w:t>E. 2.2</w:t>
      </w:r>
    </w:p>
    <w:p>
      <w:r>
        <w:t>Die Berufung des Klägers bezieht sich auf Dispositiv-Ziffer 1 der Verfügung vom 28. November 2011. Das gleichentags gefällte Urteil wurde nicht angefoch- ten und ist rechtskräftig geworden (vgl. Urk. 16 S. 2).</w:t>
      </w:r>
    </w:p>
    <w:p>
      <w:r>
        <w:rPr>
          <w:b/>
        </w:rPr>
        <w:t>E. 3</w:t>
      </w:r>
    </w:p>
    <w:p>
      <w:r>
        <w:t>November 2011 runde dieses Bild ab. Es gehe sodann bei der Festlegung des Unterhaltsbeitrages nicht um die Interessen der Eltern, sondern um diejenigen des Kindes (Urk. 16 S. 4). Die Pflicht des Beklagten, sich am Unterhalt des Klä- gers zu beteiligen, bis dieser eine angemessene Ausbildung abgeschlossen habe, bestehe unabhängig davon, ob er mit der Kindsmutter zusammenlebe oder nicht (Urk. 16 S. 4). Aufgrund der Weigerung der Eltern des Klägers, mit der Beiständin zusammenzuarbeiten, hätten weder Angaben über die wirtschaftlichen Verhält- nisse des Beklagten noch über diejenigen der Mutter des Klägers erhoben wer- den können. Auch die Aufgabenteilung der Eltern des Klägers liege im Dunkeln. Alleine aufgrund des Umstandes, dass sich die Eltern des Klägers eine Wohnung teilen würden, könne nicht auf ein 'einträchtiges Zusammenwirken' in Bezug auf den Lebensunterhalt des Klägers geschlossen werden. Die fehlende Mitwirkung der Mutter des Klägers dürfe nicht zu seinen Lasten ausgelegt werden. Gerade dort, wo die Verhältnisse unklar seien, sei ein Eingreifen des Gerichts geboten zur Überprüfung, ob und in welchem Umfang ein Elternteil an den Unterhalt des Kin- des beizutragen habe (Urk. 16 S. 4 f.). Die Tatsache, dass die Eltern des Klägers zusammenlebten, stehe der Festsetzung eines Unterhaltsbeitrages nicht entge- gen, könne doch gemäss Art. 278 i.V.m. Art. 173 ZGB auch ein Ehegatte vom Ge- richt verlangen, dass dieses Unterhaltsbeiträge an die Familie festsetze (Urk. 16 S. 5). Der Beklagte sei – trotz Vorliegen eines Konkubinats mit der Mutter des</w:t>
      </w:r>
    </w:p>
    <w:p>
      <w:r>
        <w:t>- 5 - Klägers – nicht bereit gewesen, einen Unterhaltsvertrag abzuschliessen. Auch die Anerkennung der Vaterschaft habe gerichtlich durchgesetzt werden müssen. Es sei deshalb kaum zu erwarten, dass er nach Auflösung des Konkubinats bereit wäre, einen Unterhaltsvertrag abzuschliessen. Dieser Anspruch müsste gericht- lich durchgesetzt werden und es bestünde die Gefahr, dass der Unterhalt des Klägers nicht lückenlos gewährleistet wäre. Die Festsetzung eines Unterhaltsbei- trages sei deshalb notwendig, damit der Anspruch des Klägers auf Unterhalt auch nach Auflösung des Konkubinats der Eltern durchgesetzt und vollstreckt werden könne (Urk. 16 S. 6).</w:t>
      </w:r>
    </w:p>
    <w:p>
      <w:r>
        <w:rPr>
          <w:b/>
        </w:rPr>
        <w:t>E. 3.1</w:t>
      </w:r>
    </w:p>
    <w:p>
      <w:r>
        <w:t>Die Vorinstanz ist auf das Begehren des Klägers nicht eingetreten mit der Begründung, es bestehe kein Rechtsschutzinteresse eines Kindes an der gericht- lichen Regelung des Unterhalts, solange die unverheirateten Eltern einen ge- meinsamen Haushalt führten. Offenbar hätten die Eltern keinerlei Interesse daran, den Unterhaltsanspruch des Klägers zu regeln, was sich insbesondere auch darin zeige, dass sich weder der Beklagte noch die Mutter des Klägers – trotz mehrma- liger Aufforderung – mit dem Jugendsekretariat resp. mit der Beiständin des Klä- gers in Verbindung gesetzt hätten. Es bestehe keine explizite gesetzliche Vor- schrift, wonach der von einem Elternteil zu leistende Unterhaltsbeitrag festgelegt werden müsse, solange die Eltern einen gemeinsamen Haushalt führten. Der Le- bensunterhalt des Kindes werde durch das einträchtige Zusammenwirken der El- tern erbracht. Bei einer Trennung indes würden sich ohnehin die gesamten Um- stände ändern, was zur Folge hätte, dass ein zuvor festgelegter Unterhaltsbeitrag angepasst werden müsste. Es mache deshalb wenig Sinn, einen Unterhaltsbei-</w:t>
      </w:r>
    </w:p>
    <w:p>
      <w:r>
        <w:t>- 4 - trag festzusetzen, der bei einer allfälligen Trennung der Eltern von vorneherein nicht den Verhältnissen entspreche und sogleich anzupassen sei. Ein Interesse des Kindes an der Festlegung von Unterhaltsbeiträgen bestehe erst, wenn sich die Eltern getrennt hätten und nicht mehr gemeinsam für den Unterhalt des Kin- des aufkämen. Trete dies ein, seien die dannzumal herrschenden Verhältnisse zu erheben und sei ein entsprechender Unterhaltsbeitrag festzulegen (Urk. 17 S. 4 f.).</w:t>
      </w:r>
    </w:p>
    <w:p>
      <w:r>
        <w:rPr>
          <w:b/>
        </w:rPr>
        <w:t>E. 3.2</w:t>
      </w:r>
    </w:p>
    <w:p>
      <w:r>
        <w:t>Zur Begründung der Berufung bringt der Kläger im Wesentlichen Folgen- des vor: Die Weigerung des Beklagten, mit dem Jugendsekretariat zusammenzu- arbeiten, um die Vaterschaft anzuerkennen und einen Unterhaltsvertrag abzu- schliessen, zeige, dass er nicht gewillt sei, seinen Verpflichtungen nachzukom- men. Sein unentschuldigtes Nichterscheinen an der Verhandlung vom</w:t>
      </w:r>
    </w:p>
    <w:p>
      <w:r>
        <w:rPr>
          <w:b/>
        </w:rPr>
        <w:t>E. 3.3</w:t>
      </w:r>
    </w:p>
    <w:p>
      <w:r>
        <w:t>Die Unterhaltspflicht der Eltern bei Bestehen eines Kindesverhältnisses ergibt sich unmittelbar aus dem Gesetz (Art. 279 ZGB). Unterhalt ist unentbehr- lich, weshalb strenge Anforderungen an die Pflichtigen zu stellen sind. Das Kind ist regelmässig auf die Leistungen unbedingt angewiesen; es hat seine Bedürftig- keit nicht selbst zu vertreten. Diese Umstände prägen die Rechtsnatur des Unter- haltsanspruchs: Dieser ist als ganzer unverzichtbar und voraussetzungslos, d.h. im Prinzip unabhängig von den Verhältnissen (wirtschaftliche Leistungsfähigkeit, häusliche Gemeinschaft und persönliche Beziehung, Innehabung der elterlichen Sorge oder Besuchsrecht [BGE 120 II 179 E. b]) geschuldet (BSK ZGB I – Peter Breitschmid, Art. 276 N 2). Die Eltern schulden Unterhalt sodann unabhängig von der konkreten Familiensituation: Verheiratete Eltern tragen die Kosten nach den Bestimmungen des Eherechts, d.h. unter Berücksichtigung der wirtschaftlichen Leistungsfähigkeit und ihres Einsatzes bei der persönlichen Betreuung. Unverhei- ratete Eltern tragen die Kosten nach stillschweigender oder ausdrücklicher indivi- dueller Absprache, die sich entweder lediglich auf den Unterhalt des Kindes be- ziehen oder in den Rahmen eines ihre Lebensgemeinschaft umfassend regelnden Konkubinatsvertrags eingebettet sein kann; immer setzt aber die Verbindlichkeit der Absprache für das unmündige Kind voraus, dass diese gerichtlich oder durch die Vormundschaftsbehörde genehmigt wurde (BSK ZGB I – Peter Breitschmid, Art. 276 N 9).</w:t>
      </w:r>
    </w:p>
    <w:p>
      <w:r>
        <w:rPr>
          <w:b/>
        </w:rPr>
        <w:t>E. 3.4</w:t>
      </w:r>
    </w:p>
    <w:p>
      <w:r>
        <w:t>Die Eltern des Klägers haben der Vormundschaftsbehörde keinen Unter- haltsvertrag vorgelegt, der von dieser hätte genehmigt werden können. Auch wur-</w:t>
      </w:r>
    </w:p>
    <w:p>
      <w:r>
        <w:t>- 6 - de ein solcher von keinem Gericht genehmigt. Mit anderen Worten besteht für den Kläger keine verbindliche Absprache betreffend seinen Unterhalt. Vor diesem Hin- tergrund kann der Argumentation der Vorinstanz im Entscheid vom 28. November 2011 nicht gefolgt werden. Aus dem Umstand, dass die Eltern des Klägers einen gemeinsamen Haushalt führen, kann nicht geschlossen werden, dass sie auch gemeinsam für seinen Unterhalt aufkommen, respektive, dass der Unterhalt des Klägers überhaupt sichergestellt ist. Zahlreiche Versuche des Jugendsekretariats sowie der Beiständin, mit dem Beklagten in Kontakt zu treten, führten in der Ver- gangenheit offenbar ins Leere. Von Seiten des Beklagten hat zunächst nicht ein- mal Interesse daran bestanden, die Vaterschaft zum Kläger festzustellen, was mit Urteil vom 28. November 2011 schliesslich auf gerichtlichem Weg erfolgen muss- te (Urk. 10 = Urk. 17). Die Annahme der Vorinstanz, dass bei im Konkubinat le- benden Eltern ohne Weiteres davon ausgegangen werden könne, dass diese sich einvernehmlich am Unterhalt des gemeinsamen Kindes beteiligen und diesen gemeinsam bestreiten, erscheint unter diesen Umständen lebensfremd. Es liegt vielmehr auf der Hand, dass ein Rechtsschutzinteresse des Klägers an der ge- richtlichen Festlegung eines angemessenen Unterhaltsbeitrages gegeben ist. Ein von den Eltern gemeinsam geführter Haushalt reicht nicht aus, um dem Kläger das Rechtsschutzinteresse an der Festlegung eines Unterhaltsbeitrages abzu- sprechen. Das bisherige Engagement des Beklagten betreffend seine Vaterschaft sowie den Unterhalt des Klägers lässt vielmehr ernsthafte Zweifel darüber auf- kommen, ob er sich seiner Unterhaltspflicht genügend bewusst ist und diese auch wahrnimmt, was die gerichtliche Festlegung eines Unterhaltsbeitrages umso nöti- ger erscheinen lässt.</w:t>
      </w:r>
    </w:p>
    <w:p>
      <w:r>
        <w:rPr>
          <w:b/>
        </w:rPr>
        <w:t>E. 4</w:t>
      </w:r>
    </w:p>
    <w:p>
      <w:r>
        <w:t>Veränderte Verhältnisse</w:t>
      </w:r>
    </w:p>
    <w:p>
      <w:r>
        <w:rPr>
          <w:b/>
        </w:rPr>
        <w:t>E. 4.1</w:t>
      </w:r>
    </w:p>
    <w:p>
      <w:r>
        <w:t>Der Kläger macht weiter geltend, die Verhältnisse, wie sie noch zum Zeit- punkt des Entscheides der Vorinstanz geherrscht hätten, hätten sich in der Zwi- schenzeit geändert. Am 19. Dezember 2011 habe die durch die Beiständin des Klägers für das Verfahren vor Vorinstanz bevollmächtigte Rechtsanwältin, lic. iur. Z._____, mit dessen Mutter telefonisch Kontakt gehabt, anlässlich welchem die Mutter des Klägers ausgeführt habe, der Beklagte sei bereits seit einer Woche</w:t>
      </w:r>
    </w:p>
    <w:p>
      <w:r>
        <w:t>- 7 - nicht mehr in der gemeinsamen Wohnung gewesen, sie habe offene Rechnungen für die Krankenkasse und sich auch beim Sozialamt gemeldet (Urk. 16 S. 6). An- lässlich eines Gesprächs mit der Mutter des Klägers am 19. Januar 2012 habe sie erklärt, sich vom Beklagten getrennt zu haben (Urk. 16 S. 7).</w:t>
      </w:r>
    </w:p>
    <w:p>
      <w:r>
        <w:rPr>
          <w:b/>
        </w:rPr>
        <w:t>E. 4.2</w:t>
      </w:r>
    </w:p>
    <w:p>
      <w:r>
        <w:t>Die Vorinstanz hat im Entscheid vom 28. November 2011 ausgeführt, bei einer Trennung der Eltern des Klägers wäre ein Rechtsschutzinteresse an der Festlegung von Unterhaltsbeiträgen gegeben (Urk. 17 S. 5). Dieser Umstand ist nun offenbar eingetreten, was die Ermittlung der finanziellen Verhältnisse des Be- klagten sowie der Mutter des Klägers und die Festlegung eines Unterhaltsbeitra- ges für diesen durch das Gericht erst recht unumgänglich macht.</w:t>
      </w:r>
    </w:p>
    <w:p>
      <w:r>
        <w:rPr>
          <w:b/>
        </w:rPr>
        <w:t>E. 4.3</w:t>
      </w:r>
    </w:p>
    <w:p>
      <w:r>
        <w:t>Auf das Begehren des Klägers um Festlegung eines Unterhaltsbeitrages ist aufgrund der vorstehenden Ausführungen somit einzutreten. Die im Recht liegen- den Unterlagen vermögen indes keinen genügenden Aufschluss über die finanzi- ellen Verhältnisse der Parteien zu geben, sodass durch die Berufungsinstanz kein Unterhaltsbeitrag für den Kläger festgelegt werden kann. Die Verfügung der Vo- rinstanz vom 28. November 2011 betreffend das Begehren um Festlegung eines Unterhaltsbeitrages (Urk. 17 S. 7) ist deshalb aufzuheben und zur Abklärung der derzeitigen Verhältnisse und zur Beurteilung an die Vorinstanz zurückzuweisen.</w:t>
      </w:r>
    </w:p>
    <w:p>
      <w:r>
        <w:rPr>
          <w:b/>
        </w:rPr>
        <w:t>E. 5</w:t>
      </w:r>
    </w:p>
    <w:p>
      <w:r>
        <w:t>Kosten- und Entschädigungsfolgen</w:t>
      </w:r>
    </w:p>
    <w:p>
      <w:r>
        <w:rPr>
          <w:b/>
        </w:rPr>
        <w:t>E. 5.1</w:t>
      </w:r>
    </w:p>
    <w:p>
      <w:r>
        <w:t>Der Beklagte hat sich mit dem angefochtenen Entscheid nicht identifiziert, weshalb die Gerichtskosten des Berufungsverfahrens in Anwendung von Art. 107 Abs. 2 ZPO auf die Gerichtskasse zu nehmen sind.</w:t>
      </w:r>
    </w:p>
    <w:p>
      <w:r>
        <w:rPr>
          <w:b/>
        </w:rPr>
        <w:t>E. 5.2</w:t>
      </w:r>
    </w:p>
    <w:p>
      <w:r>
        <w:t>Aus demselben Grund wird der Beklagte gegenüber dem Kläger nicht ent- schädigungspflichtig. Eine Entschädigungspflicht des Staates besteht mangels gesetzlicher Grundlage nicht (vgl. Jenny, in: Sutter-Somm/Hasenböhler/Leuen- berger, ZPO Komm., N 26 zu Art. 107 ZPO).</w:t>
      </w:r>
    </w:p>
    <w:p>
      <w:r>
        <w:t>- 8 -</w:t>
      </w:r>
    </w:p>
    <w:p>
      <w:r>
        <w:rPr>
          <w:b/>
        </w:rPr>
        <w:t>E. 6</w:t>
      </w:r>
    </w:p>
    <w:p>
      <w:r>
        <w:t>Unentgeltliche Rechtspflege</w:t>
      </w:r>
    </w:p>
    <w:p>
      <w:r>
        <w:rPr>
          <w:b/>
        </w:rPr>
        <w:t>E. 6.1</w:t>
      </w:r>
    </w:p>
    <w:p>
      <w:r>
        <w:t>Der Kläger stellt für das Berufungsverfahren Antrag auf Gewährung der unentgeltlichen Prozessführung sowie Bestellung einer unentgeltlichen Rechts- beiständin in der Person von Rechtsanwältin lic. iur. Y._____ (Urk. 16 S. 2).</w:t>
      </w:r>
    </w:p>
    <w:p>
      <w:r>
        <w:rPr>
          <w:b/>
        </w:rPr>
        <w:t>E. 6.2</w:t>
      </w:r>
    </w:p>
    <w:p>
      <w:r>
        <w:t>Da die Gerichtskosten des vorliegenden Verfahrens auf die Staatskasse zu nehmen sind, wird das Gesuch des Klägers diesbezüglich hinfällig. Hingegen ist ihm in Anwendung von Art. 117 i.V.m. Art. 118 Abs. 1 lit. c ZPO Rechtsanwältin lic. iur. Y._____ als unentgeltliche Rechtsbeiständin für das Berufungsverfahren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