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LY210048 vom 25. Oktober 2022</w:t>
      </w:r>
    </w:p>
    <w:p>
      <w:r>
        <w:t>ZH Obergericht, 2022-10-25, DE</w:t>
      </w:r>
    </w:p>
    <w:p>
      <w:r>
        <w:rPr>
          <w:b/>
        </w:rPr>
        <w:t xml:space="preserve">Quelle: </w:t>
      </w:r>
      <w:r>
        <w:t>https://mcp.opencaselaw.ch/entscheid/zh_obergericht_LY210048</w:t>
      </w:r>
    </w:p>
    <w:p>
      <w:r>
        <w:t>FR: ZH_OBERGERICHT LY210048 du 25 octobre 2022</w:t>
      </w:r>
    </w:p>
    <w:p>
      <w:r>
        <w:t>IT: ZH_OBERGERICHT LY210048 del 25 ottobre 2022</w:t>
      </w:r>
    </w:p>
    <w:p>
      <w:pPr>
        <w:pStyle w:val="Heading2"/>
      </w:pPr>
      <w:r>
        <w:t>Erwägungen</w:t>
      </w:r>
    </w:p>
    <w:p>
      <w:r>
        <w:rPr>
          <w:b/>
        </w:rPr>
        <w:t>E. 1</w:t>
      </w:r>
    </w:p>
    <w:p>
      <w:r>
        <w:t>Die Parteien sind seit dem tt. September 2002 verheiratet und haben keine Kinder (Urk. 7/23 S. 5 und Urk. 7/51 S. 12). Sie leben seit März 2016 getrennt (Urk. 7/23 S. 10; Prot. I S. 5).</w:t>
      </w:r>
    </w:p>
    <w:p>
      <w:r>
        <w:rPr>
          <w:b/>
        </w:rPr>
        <w:t>E. 1.1</w:t>
      </w:r>
    </w:p>
    <w:p>
      <w:r>
        <w:t>Die Vorinstanz erwog, das Bundesgericht habe für alle Unterhaltsberech- nungen die zweistufig-konkrete Methode als schweizweit verbindlich erklärt und auch dargelegt, wie diese im Einzelnen anzuwenden sei. Von der zweistufigen Methode dürfe nur abgewichen werden, wenn eine Situation vorliege, bei welcher deren Anwendung schlicht keinen Sinn mache. Die neue Rechtsprechung und damit die zweistufig-konkrete Berechnungsmethode sei grundsätzlich sofort und auch in rechtshängigen Verfahren anzuwenden und begründe damit auch ihre Anwendung im vorliegenden Verfahren. Dem Einwand des Beklagten, es handle sich um eine Ausnahmesituation und ein Wechsel der Methode im derzeitigen Stadium des Verfahrens sei nicht angebracht, sei nicht zu folgen. In finanzieller Hinsicht würden nicht derart günstige Verhältnisse vorliegen, welche die Anwen- dung der einstufig-konkreten Methode begründen würden. Auch sei nicht erkenn- bar, inwiefern die zweistufig-konkrete Methode zu einem signifikanten Mehrauf- wand oder einer Verzögerung des Verfahrens führen könnte (Urk. 2 S. 11, S. 15 f.).</w:t>
      </w:r>
    </w:p>
    <w:p>
      <w:r>
        <w:rPr>
          <w:b/>
        </w:rPr>
        <w:t>E. 1.2</w:t>
      </w:r>
    </w:p>
    <w:p>
      <w:r>
        <w:t>Der Beklagte rügt, die erwähnte bundesgerichtliche Rechtsprechung verbie- te die Anwendung der einstufigen Methode nicht. Das Bundesgericht halte aus- drücklich fest, dass die einstufige Methode angewendet werden könne, wenn be- sondere Verhältnisse gegeben seien (mit Verweis auf BGer 5A_891/2018, E. 4.5 [= BGE 147 III 293]). Als Grund nenne das Bundesgericht "aussergewöhn- lich günstige finanzielle Verhältnisse". Ein Einkommen von über einer halben Mil- lion Franken sei für Verhältnisse in der Schweiz ausserordentlich. Die Vorinstanz übergehe sodann, dass es vorliegend nicht um die Bemessung von Kinderunter- halt gehe, wie das im Entscheid BGer 5A_891/2018 der Fall gewesen sei. Die ste- reotype Anwendung der zweistufigen Methode führe vorliegend zu einem absur- den Resultat. Die Ungeeignetheit der Berechnungsmethode zeige sich darin, dass mit der hälftigen Überschussverteilung in einem Zug ein Bedarf festgelegt werde, der die Kosten mit einem Überschussanteil von Fr. 21'949.– übersteige. Im Ent-</w:t>
      </w:r>
    </w:p>
    <w:p>
      <w:r>
        <w:t>- 10 - scheid vom 11. November 2019 habe die Vorinstanz mit grossem Aufwand diver- se Ausgabenposten ermittelt und den gebührenden Bedarf der Klägerin auf Fr. 19'085.– festgelegt. Mit der neuen Methode solle sich der Bedarf plötzlich in der ersten und zweiten Phase auf monatlich Fr. 32'079.– und in der dritten Phase auf Fr. 29'579.– belaufen. Selbst bei Anwendung der zweistufig-konkreten Metho- de dürfe die Verteilung des Überschusses nicht zu einer Bereicherung der Kläge- rin auf Kosten des Beklagten führen (Urk. 1 S. 10 ff.).</w:t>
      </w:r>
    </w:p>
    <w:p>
      <w:r>
        <w:rPr>
          <w:b/>
        </w:rPr>
        <w:t>E. 1.3</w:t>
      </w:r>
    </w:p>
    <w:p>
      <w:r>
        <w:t>Welche Unterhaltsberechnungsmethode zur Anwendung gelangt, ist eine Rechtsfrage. Das Gericht wendet das Recht von Amtes wegen an (Art. 57 ZPO). Das Bundesgericht hat jüngst die Berechnungsmethode bezüglich Kinder-, Ehe- gatten- und nachehelicher Unterhaltsbeiträge vereinheitlicht und schweizweit ver- bindlich festgelegt: Massgeblich ist die zweistufig-konkrete Methode mit Über- schussverteilung. Eine allfällige Sparquote ist vom Überschuss abzuziehen. Die einstufige Methode ist nur noch in Ausnahmefällen zulässig, insbesondere bei aussergewöhnlich günstigen finanziellen Verhältnissen (vgl. BGE 147 III 265 E. 6.6 und 7; BGE 147 III 293 E. 4.5; BGE 147 III 301 E. 4.3). Diese Praxisände- rung ist sofort und überall anzuwenden (vgl. BGer 5A_847/2018 vom 6. Dezem- ber 2019, E. 4.3.2; BGE 142 V 551 E. 4.1. m.w.H.).</w:t>
      </w:r>
    </w:p>
    <w:p>
      <w:r>
        <w:rPr>
          <w:b/>
        </w:rPr>
        <w:t>E. 1.4</w:t>
      </w:r>
    </w:p>
    <w:p>
      <w:r>
        <w:t>Das Bundesgericht hat in seinen Entscheiden für die Annahme von ausser- gewöhnlich günstigen Verhältnissen keine betragsmässig allgemeinverbindliche Grenze festgelegt, vielmehr sind die individuellen Verhältnisse des konkreten Ein- zelfalles massgebend. Es liegen in der Tat sehr gute Einkommensverhältnisse vor; davon geht auch die Klägerin aus (Urk. 14 S. 20, S. 28). Wie erwähnt ist ge- mäss neuester Rechtsprechung die zweistufig-konkrete Methode in Abkehr vom Methodenpluralismus auch im Bereich des ehelichen Unterhaltes (BGE 147 III 301 E. 4) und im Bereich des nachehelichen Unterhalts (BGE 147 III 293 E. 4.5) zu beachten. Bereits im Jahr 2016 präzisierte das Bundesgericht, dass die zwei- stufige Methode jedenfalls dann zu zulässigen Ergebnissen führt, wenn sich die zuletzt gelebte Lebenshaltung nicht zuverlässig ermitteln lässt, wenn feststeht, dass die Ehegatten während des Zusammenlebens das verfügbare Einkommen für den laufenden Unterhalt verbraucht haben, oder aber wenn eine bisherige</w:t>
      </w:r>
    </w:p>
    <w:p>
      <w:r>
        <w:t>- 11 - Sparquote durch die trennungsbedingten Mehrkosten oder neue Bedarfspositio- nen aufgebraucht wird. Diese Voraussetzungen können auch bei (sehr) guten fi- nanziellen Verhältnissen gegeben sein, weshalb allein der Umstand, dass die Ehegatten während des Zusammenlebens ein überdurchschnittlich hohes Ein- kommen erzielten, der Anwendung der zweistufigen Methode nicht entgegensteht (vgl. BGer 5A_24/2016 vom 23. August 2016, E. 3.4.2; BGE 140 III 337 E. 4.2.2; OGer ZH LE170039 vom 14. März 2018, E. II.B.1.2). Die Tatsache allein, dass die Parteien im Jahre 2015 ein Gesamteinkommen von über Fr. 59'000.– pro Monat erzielten (Urk. 2 S. 19) bei einer jährlichen Sparquote gemäss Vorinstanz von le- diglich rund Fr. 32'700.– (Urk. 2 S. 44) bzw. nach Einbezug der trennungsbeding- ten Mehrkosten von rund Fr. 16'800.– (Urk. 2 S. 45), steht somit einer Berech- nung nach der zweistufigen Methode nicht entgegen, da nicht primär auf die Ein- kommensverhältnisse abzustellen ist, sondern auf den Verbleib einer beachtens- werten Sparquote nach der Auflösung des gemeinsamen Haushalts (BGE 140 III 485 E. 3.3). Der Hinweis auf Dispositiv-Ziffer 1 der Verfügung vom 21. November 2019 (Urk. 7/116) geht fehl. Der seinerzeit zugesprochene Unterhalt von Fr. 13'685.– pro Monat kann nicht als Ausgangspunkt genommen werden, da es nicht um dessen Abänderung geht. Vielmehr wurde die fragliche Dispositiv-Ziffer durch den Beschluss der Kammer vom 20. August 2020 aufgehoben, da das Recht der Klägerin auf Beweis im Zusammenhang mit den geltend gemachten Bedarfspositionen verletzt worden war (vgl. 7/148 S. 14 f. und S. 18 Dispositiv- Ziffer 1). Der betragsmässige Unterschied des zugesprochenen Unterhalts zum Entscheid vom 21. November 2019 ist in erster Linie darauf zurückzuführen, dass der Beklagte für die Zeit des zuletzt gelebten Standards keine beziehungsweise nur eine kleine Sparquote glaubhaft machen konnte. Verbleibt nur eine geringe Sparquote, bedeutet das, dass die Parteien mehr oder weniger das gesamte Ein- kommen für den gemeinsamen Lebensunterhalt verbrauchten. Weder macht der Beklagte geltend, dass er im letzten Jahr vor der Trennung einmalige, grosse An- schaffungen zu tätigen hatte, noch, dass er einen Teil der Einkünfte für sich allein beanspruchte, beispielsweise für ein luxuriöses Hobby. Nach dem Ausgeführten kann nicht gesagt werden, die Vorinstanz habe die Rechtsprechung nicht pflicht- gemäss angewandt, indem sie auf die zweistufige Methode schloss.</w:t>
      </w:r>
    </w:p>
    <w:p>
      <w:r>
        <w:t>- 12 - 2. Eigenversorgungskapazität der Klägerin</w:t>
      </w:r>
    </w:p>
    <w:p>
      <w:r>
        <w:rPr>
          <w:b/>
        </w:rPr>
        <w:t>E. 2</w:t>
      </w:r>
    </w:p>
    <w:p>
      <w:r>
        <w:t>Am 26. Februar 2018 machte die Klägerin, Erstberufungsbeklagte und Zweitberufungsklägerin (fortan Klägerin) bei der Vorinstanz die Scheidungsklage anhängig und stellte in der Klagebegründung vom 1. Oktober 2018 das eingangs wiedergegebene Massnahmenbegehren (Urk. 7/1 und Urk. 7/23 S. 3 f.). Mit Ein- gabe vom 13. Dezember 2018 erstattete der Beklagte, Erstberufungskläger und Zweitberufungsbeklagte (fortan Beklagter) die Klage- und Massnahmengesuchs- antwort (Urk. 7/51). Anlässlich der Verhandlung vom 8. März 2019 betreffend vor- sorgliche Massnahmen konnten sich die Parteien nicht einigen (Prot. I S. 11 ff.). Für den weiteren Verlauf des Verfahrens vor Vorinstanz ist auf den angefochte- nen Entscheid zu verweisen (Urk. 2 S. 4 ff.). Zu erwähnen ist, dass die Vorinstanz am 21. November 2019 einen Entscheid betreffend Unterhalt gefällt hatte (Urk. 7/116), den die Kammer mit Beschluss vom 20. August 2020 teilweise auf- hob; die Sache wurde zur Ergänzung des Verfahrens und zu neuer Entscheidung zurückgewiesen (Urk. 7/148 Dispositiv-Ziffer 1). Am 30. September 2021 erliess die Vorinstanz die eingangs wiedergegebene Verfügung. Dagegen erhoben beide Parteien Berufung. Die Berufung der Klägerin wurde unter der Geschäfts-Nr. LY210049, diejenige des Beklagten unter der Geschäfts-Nr. LY210048 angelegt.</w:t>
      </w:r>
    </w:p>
    <w:p>
      <w:r>
        <w:rPr>
          <w:b/>
        </w:rPr>
        <w:t>E. 2.1</w:t>
      </w:r>
    </w:p>
    <w:p>
      <w:r>
        <w:t>Gemäss dem angefochtenen Entscheid betrug das Gesamteinkommen der Parteien im Jahr 2015 Fr. 712'920.–. Der Beklagte verdiente in jenem Jahr bei der D._____ AG netto Fr. 669'675.–, die Klägerin erzielte mit der von ihr gegründeten E._____ GmbH netto Fr. 5'625.–. Dazu generierten die Parteien 2015 Mietzin- seinnahmen in Höhe von Fr. 37'620.– (Urk. 2 S. 18 f.).</w:t>
      </w:r>
    </w:p>
    <w:p>
      <w:r>
        <w:rPr>
          <w:b/>
        </w:rPr>
        <w:t>E. 2.2</w:t>
      </w:r>
    </w:p>
    <w:p>
      <w:r>
        <w:t>Die Vorinstanz rechnete der Klägerin für die Dauer des Scheidungsverfah- rens kein Einkommen aus Erwerbstätigkeit an. Im Wesentlichen erwog sie, ge- mäss dem Bericht der Psychiatrischen Dienste Aargau vom 13. Juli 2018 sei bei der Klägerin eine einfache Aktivitäts- und Aufmerksamkeitsstörung diagnostiziert und eine medikamentöse Weiterbehandlung empfohlen worden. Zudem würden die behandelnden Psychotherapeuten empfehlen, aufgrund einer gröberen de- pressiven Episode keine ein 50%-Pensum übersteigende Arbeitstätigkeit auszu- üben. Eine eigentliche Arbeitsunfähigkeit sei der Klägerin bis dato nicht beschei- nigt worden. Die Klägerin habe im Rahmen ihrer persönlichen Befragung anläss- lich der Verhandlung vom 14. Mai 2021 glaubhaft dargelegt, dass sich ihr Ge- sundheitszustand seither nicht verbessert habe und sie ihre Eigenversorgungska- pazität derzeit bereits ausschöpfe. Es erscheine dem Gericht plausibel, dass die (selbständig tätige) Klägerin mit ihrer Unternehmung kein Erwerbseinkommen er- ziele, da der Gewinn der Gesellschaft nicht ausreiche, um ihre eigene Arbeitsleis- tung abzugelten. Die Bilanz ihrer Gesellschaft zeige auf, dass die Unternehmung in den Jahren 2018 und 2019 einen Verlust erzielt habe. In der aktuellen, von der Coronapandemie getroffenen Wirtschaftslage sei ebenfalls nicht damit zu rech- nen, dass die Klägerin in naher Zukunft einen Gewinn mit ihrer Gesellschaft erzie- len bzw. sie sich einen Lohn auszahlen könne. Aufgrund des Gesundheitszu- stands der Klägerin und der aktuell eher schwierigen Wirtschaftslage erscheine es dem Gericht sodann weder zumutbar noch tatsächlich möglich, dass die Klägerin eine gut bezahlte Anstellung finden könne (Urk. 2 S. 58 f.).</w:t>
      </w:r>
    </w:p>
    <w:p>
      <w:r>
        <w:rPr>
          <w:b/>
        </w:rPr>
        <w:t>E. 2.3</w:t>
      </w:r>
    </w:p>
    <w:p>
      <w:r>
        <w:t>Der Beklagte moniert, der Entscheid missachte die neue Rechtsprechung zum Primat der Eigenversorgung. Das Bundesgericht habe in BGE 147 III 247 deutlich darauf hingewiesen, dass ab dem Zeitpunkt der Trennung, wenn keine</w:t>
      </w:r>
    </w:p>
    <w:p>
      <w:r>
        <w:t>- 13 - Aussicht auf Wiederaufnahme des Ehelebens bestehe, das Primat der Eigenver- sorgung gelte. Es sei nicht glaubhaft, dass die Klägerin kein adäquates Einkom- men zu erzielen vermöge. Das sei aber für die Frage des nachehelichen Unter- halts nicht relevant. Die Klägerin habe keine ehebedingte Beeinträchtigung ihrer beruflichen Karriere zu vergegenwärtigen. Ein Anspruch auf nachehelichen Un- terhalt nach Art. 125 Abs. 1 ZGB bestehe nicht (Urk. 1 S. 8 f.). Weiter macht der Beklagte geltend, entgegen der Auffassung der Vorinstanz schöpfe die Klägerin ihre Eigenversorgungskapazität nicht aus, da sie trotz Ar- beitstätigkeit kein Einkommen erziele. Anstelle einer Erwerbstätigkeit gehe sie ei- ner unwirtschaftlichen Tätigkeit nach. Es sei zumutbar, dass die Klägerin wieder eine unselbständige Erwerbstätigkeit aufnehme. Suchbemühungen habe die Klä- gerin in den vergangenen Jahren keine unternommen, was bereits in der Duplik bemängelt worden sei. Die Arbeitsfähigkeit der Klägerin sei aufgrund ihrer angeb- lichen psychischen Probleme oder dem ADHS nicht eingeschränkt. Selbst die Vorinstanz halte fest, dass eine eigentliche Arbeitsunfähigkeit der Klägerin bis da- to nicht bescheinigt sei. Die Klägerin habe es unterlassen, in den vergangenen vier Jahren seit Rechtshängigkeit des Scheidungsverfahrens irgendwelche IV- Abklärungen in die Wege zu leiten. Solange kein rechtskräftiger rentenverneinen- der Entscheid vorliege, sei davon auszugehen, dass die Klägerin wieder ein Ein- kommen im Umfang von Fr. 170'000.– erzielen könnte. Dazu komme, dass die Aussagen der Klägerin in der persönlichen Befragung vage und widersprüchlich gewesen seien. Es scheine allein dem subjektiven Empfinden der Klägerin zu entspringen, dass sie nicht genügend leistungsfähig sei. Wie aus dem Linkedin Profil hervorgehe, sei die Klägerin 2020/2021 in das Board of Regents der Association of Certified Fraud Examiners (ACFE) gewählt worden. Die Klägerin habe diese Tätigkeit im vorinstanzlichen Verfahren nicht offen gelegt. Der Beklag- te habe erst am 1. November 2021 von der Tätigkeit erfahren. Die Klägerin sei ak- tuell arbeitstätig und arbeitsfähig. Es sei völlig unglaubhaft, dass es ihr nicht mög- lich wäre, im gegenwärtigen Umfeld des Arbeitskräftemangels eine gut bezahlte Stelle in der Finanzbranche zu finden oder mit ihrer selbständigen Tätigkeit ein Erwerbseinkommen zu erzielen. Es sei der Klägerin rückwirkend ein hypotheti-</w:t>
      </w:r>
    </w:p>
    <w:p>
      <w:r>
        <w:t>- 14 - sches Einkommen von Fr. 164'322.–, d.h. im Monat Fr. 16'111.– anzurechnen (Urk. 1 S. 14 ff.).</w:t>
      </w:r>
    </w:p>
    <w:p>
      <w:r>
        <w:rPr>
          <w:b/>
        </w:rPr>
        <w:t>E. 2.4</w:t>
      </w:r>
    </w:p>
    <w:p>
      <w:r>
        <w:t>Die Klägerin lässt vortragen, sie leide nicht nur an ADHS, sondern auch seit langer Zeit an regelmässig wiederkehrenden Depressionen und massiven Schlaf- schwierigkeiten. Seit 2014 könne sie nur noch drei bis vier Stunden pro Tag arbei- ten. Seit Anfang 2020 sei sie nur zu 20 % arbeitsfähig. Die Ärzte würden länger- fristig maximal ein 40%-Pensum empfehlen (Urk. 14 S. 17). Seit 2015 sei sie in keinem Anstellungsverhältnis mehr gestanden. Aufgrund der Dauer des ehelichen Zusammenlebens von immerhin 13,5 Jahren, der Tatsache, dass sie bereits wäh- rend den letzten sieben Jahren des ehelichen Zusammenlebens mit Zustimmung des Beklagten maximal in einem 50 %-Pensum erwerbstätig gewesen sei, der Tatsache, dass sie mit Zustimmung des Beklagten ihre Arbeitsstelle aufgegeben habe, der Tatsache, dass bereits während den letzten sieben Jahren des eheli- chen Zusammenlebens der Beklagte für den Unterhalt der Klägerin aufgekommen sei und insbesondere, weil sie eine psychisch schwer kranke Frau sei, stehe ihr ein Unterhaltsanspruch gegen den Beklagten zu, soweit sie ihren gebührenden Bedarf nicht aus eigenem Einkommen decken könne (Urk. 14 S. 20 f.).</w:t>
      </w:r>
    </w:p>
    <w:p>
      <w:r>
        <w:rPr>
          <w:b/>
        </w:rPr>
        <w:t>E. 2.5</w:t>
      </w:r>
    </w:p>
    <w:p>
      <w:r>
        <w:t>Der vom Beklagten erwähnte BGE 147 III 247 (recte: 249) hat den nachehe- lichen Unterhalt zum Gegenstand. Das Bundesgericht hat darin den Begriff der lebensprägenden Ehe, welche im Scheidungsfall einen Anspruch auf Beibehal- tung des bisherigen ehelichen Lebensstandards gibt, weiterentwickelt. Die sog. "Lebensprägung der Ehe" braucht vorliegend nicht geprüft zu werden, da es nicht um nachehelichen Unterhalt geht. Ebenso wenig ist zu klären, ob im Falle der Be- jahung einer lebensprägenden Ehe eine Scheidungsrente zeitlich angemessen zu befristen ist, wie der Beklagte geltend macht (Urk. 1 S. 8 f.). Der Unterhaltsan- spruch eines Ehegatten während der ganzen Dauer der Ehe hat seine Grundlage ausschliesslich in Art. 163-165 ZGB, mithin in den Bestimmungen über die eheli- che Unterhaltspflicht (BGE 137 III 385 E. 3.1), auch wenn die Kriterien der Art. 125 ff. ZGB einzubeziehen sind. Das bedeutet aber nicht, dass in einem sol- chen Fall ausschliesslich die Kriterien von Art. 125 ZGB zur Anwendung gelangen und die Festsetzung der (ehelichen) Unterhaltsbeiträge nach Art. 176 Abs. 1</w:t>
      </w:r>
    </w:p>
    <w:p>
      <w:r>
        <w:t>- 15 - Ziff. 1 i.V.m. Art. 163 ZGB durch die mutmasslich zu erwartende nacheheliche Un- terhaltsregelung gemäss Art. 125 ZGB respektive die diesbezüglichen Überle- gungen präjudiziert würde. Es geht insbesondere nicht darum, den Entscheid über den nachehelichen Unterhalt im Massnahmenverfahren vorwegzunehmen. Vielmehr ist in erster Linie zu prüfen, ob und in welchem Umfang einem Ehegat- ten im Lichte dieser Kriterien allenfalls schon während der Dauer der Trennungs- massnahmen eine (Wieder-)Aufnahme oder Ausdehnung der Erwerbstätigkeit und damit die Erzielung eines eigenen oder höheren Erwerbseinkommens zuzu- muten ist (BGE 138 III 97 E. 2.2; 137 III 385 E. 3.1). Dadurch soll der betroffene Ehegatte in der Trennungszeit zwar einerseits den Schutz erhalten, den ihm die Ehe bietet; andererseits trifft ihn aber auch die Pflicht, sich im Rahmen des Zu- mutbaren auf die absehbare Auflösung der Ehe vorzubereiten. Aufgrund der neu- esten Rechtsprechung gilt, dass eine vorhandene Arbeitskapazität grundsätzlich auszuschöpfen und eine Erwerbstätigkeit aufzunehmen ist, soweit dies tatsächlich möglich ist (BGE 147 III 301 E. 6 S. 307). Anzufügen ist, dass das Bundesgericht im Entscheid 5A_849/2020 vom 27. Juni 2022 (zur Publikation vorgesehen) klar- gestellt hat, dass der zur Erreichung des gebührenden Unterhalts notwendige eheliche Unterhaltsbeitrag solange geschuldet ist als die Ehe andauert. Eine zeit- liche Limitierung ist, anders als beim nachehelichen Unterhalt, unzulässig (BGer 5A_849/2020 vom 27. Juni 2022, E. 5).</w:t>
      </w:r>
    </w:p>
    <w:p>
      <w:r>
        <w:rPr>
          <w:b/>
        </w:rPr>
        <w:t>E. 2.6</w:t>
      </w:r>
    </w:p>
    <w:p>
      <w:r>
        <w:t>Das Primat der Eigenversorgung und damit grundsätzlich die Obliegenheit zur (Wieder-) Eingliederung in den Arbeitsprozess bzw. zur Ausdehnung einer bestehenden Tätigkeit gilt gemäss Rechtsprechung bereits ab dem Trennungs- zeitpunkt, wenn keine vernünftige Aussicht auf Wiederaufnahme des Ehelebens mehr besteht (BGE 147 III 249 E. 3.4.4 m.H.). Der Zuspruch eines Unterhaltsbei- trages ist hierzu subsidiär und nur geschuldet, soweit der gebührende Unterhalt bei zumutbarer Anstrengung nicht oder nicht vollständig durch Eigenleistung ge- deckt werden kann (BGer 5A_108/2020 vom 7. Dezember 2021, E. 4.5.4 m.w.H.).</w:t>
      </w:r>
    </w:p>
    <w:p>
      <w:r>
        <w:rPr>
          <w:b/>
        </w:rPr>
        <w:t>E. 2.7</w:t>
      </w:r>
    </w:p>
    <w:p>
      <w:r>
        <w:t>Entgegen der Behauptung des Beklagten ging die Vorinstanz nicht von ei- nem "ehebedingten Nachteil" aus, der auszugleichen wäre. Ein solcher Nachteil beschlägt ohnehin die Frage des nachehelichen Unterhalts. Die Vorinstanz hat</w:t>
      </w:r>
    </w:p>
    <w:p>
      <w:r>
        <w:t>- 16 - die Anrechnung eines hypothetischen Einkommens geprüft, die Voraussetzungen dazu verneint und damit dem Primat der Eigenversorgung Rechnung getragen. Es entspricht ständiger Rechtsprechung, dass die Frage, ob ein (höheres) Ein- kommen zu erzielen möglich ist, von diversen Faktoren wie Alter, Gesundheit, sprachliche Kenntnisse, bisherige Ausbildung, Berufserfahrung, Lage auf dem Ar- beitsmarkt u.ä.m. abhängig ist (vgl. BGE 147 III 249 E. 3.4.4). Dass das Lebensal- ter oft ein entscheidender Faktor bei der Beurteilung der tatsächlichen Möglichkeit ist, einer Erwerbsarbeit nachzugehen, entspricht einer Tatsache. Hingegen kommt zufolge Aufgabe der "45er-Regel" dem Alter nicht (mehr) eine von allen übrigen Faktoren losgelöste abstrakte Bedeutung im Sinn einer Vermutung für oder gegen die Zumutbarkeit einer Erwerbsarbeit zu (BGer 5A_7/2021 vom 2. September 2021, E. 4.2).</w:t>
      </w:r>
    </w:p>
    <w:p>
      <w:r>
        <w:rPr>
          <w:b/>
        </w:rPr>
        <w:t>E. 2.8</w:t>
      </w:r>
    </w:p>
    <w:p>
      <w:r>
        <w:t>Die Klägerin ist 49 Jahre alt und seit 2015 in keinem Anstellungsverhältnis mehr tätig. Es ist unbestritten, dass sie im Einvernehmen mit dem Beklagten im Jahr 2009 begann, einer selbständigen Erwerbstätigkeit nachzugehen und die E._____ GmbH gründete, welche u.a. im Bereich der Geldwäschereibekämpfung tätig ist (Prot. I S. 77 f.). Mit dieser Firma erwirtschaftete sie in den Jahren 2013 bis 2016 einen Gewinn von Fr. 55'286.–, Fr. 115'919.–, Fr. 27'620.– und Fr. 40'040.– (Urk. 7/23 N 24). Sie bezahlte sich selber einen jährlichen Lohn in der Höhe von Fr. 6'000.– brutto aus (Urk. 7/23 N 26). In den Jahren 2018 und 2019 erzielte die Gesellschaft einen Verlust (Urk. 7/199/4). Die Klägerin bezahlte zwar die Löhne ihrer Angestellten, sich selber bezahlte sie jedoch keinen Lohn mehr aus (Urk. 7/198 N 97).</w:t>
      </w:r>
    </w:p>
    <w:p>
      <w:r>
        <w:rPr>
          <w:b/>
        </w:rPr>
        <w:t>E. 2.9</w:t>
      </w:r>
    </w:p>
    <w:p>
      <w:r>
        <w:t>Wie dargetan, behauptet der Beklagte - mit Verweis auf ihr abgeschlossenes Studium der Betriebswissenschaften, ihre seit 1996 ausgeübte Berufstätigkeit so- wie ihr breites Netzwerk - die Klägerin könne ohne weiteres ein Jahreseinkommen von Fr. 170'000.– brutto bzw. von Fr. 164'322.– netto erwirtschaften (Urk. 1 S. 18). Es sei unglaubhaft, so der Beklagte, dass es der Klägerin nicht möglich sei, eine gut bezahlte Stelle in der Finanzbranche zu finden oder mit ihrer selb- ständigen Tätigkeit ein Einkommen zu generieren (Urk. 1 S. 18). Worauf der Be- klagte seine Angaben stützt, legt er nicht dar. Gegen seine Auffassung spricht die</w:t>
      </w:r>
    </w:p>
    <w:p>
      <w:r>
        <w:t>- 17 - Tatsache, dass die Klägerin auch in der Zeit, als die Parteien noch zusammenleb- ten, ein solches Einkommen nie erwirtschaftete. Trotz des beruflichen Werde- gangs kann nicht unbesehen auf den vom Beklagten genannten Verdienst ge- schlossen werden, zumal die lange Absenz in einem Anstellungsverhältnis und die gesundheitlichen Probleme offenkundig sind. Wie die Vorinstanz festhielt, lie- gen keine aktuellen ärztlichen Zeugnisse vor, welche eine 100 %ige Arbeitsunfä- higkeit attestieren. Auch der Bericht vom 1. Februar 2022, in welchem eine Au- tismusspektrumstörung und eine soziale Phobie diagnostiziert werden, äussert sich nicht zur Arbeitsfähigkeit (Urk. 23/1). Die Ärzte gingen im Februar 2020 län- gerfristig von einem Pensum von 40 % aus (Urk. 7/133/3). Bis heute wurde kein ärztliches Zeugnis eingereicht, das eine vollständige Arbeitsunfähigkeit attestiert. Gemäss Rechtsprechung müsste ein Ehegatte, welcher aus gesundheitlichen Gründen keiner Erwerbstätigkeit nachgeht, sich um die ihm mindestens möglich- erweise zustehenden Sozialversicherungsleistungen bemühen (SIX, Eheschutz, Ein Handbuch für die Praxis, 2. A., Bern 2014, Rz. 2.152 mit Verweis auf BGer 5A_248/2011 vom 14. November 2011, E. 4.3). Dies hat die Klägerin unterlassen. An der Verhandlung vom 14. Mai 2021 führte sie aus, dass sie dies [Anmeldung bei der IV] nicht im Detail abgeklärt habe (Prot. I S. 63). Das Massnahmenverfah- ren dauert seit Oktober 2018 und es ist offen, wann das Scheidungsverfahren rechtskräftig erledigt sein wird. Mit der neuen Rechtsprechung des Bundesge- richts erscheint es aufgrund der seit Frühling 2016 andauernden Trennungszeit der Parteien nicht länger in Einklang, die Frage des anrechenbaren Einkommens erst im Scheidungshauptverfahren für den nachehelichen Unterhalt zu beurteilen (vgl. Urk. 2 S. 59), zumal das vorinstanzliche Argument einer allfälligen Gewinn- einbusse wegen der anhaltenden Coronapandemie nicht zu überzeugen vermag. Es wird nicht dargelegt, weshalb der Bereich der Geldwäschereibekämpfung pan- demieabhängig sein soll. Ohnehin hat sich die wirtschaftliche Lage aufgrund der diesbezüglich erfolgten Entwicklung weitgehend normalisiert (vgl. Medienmittei- lung des Bundesrats vom 16. Februar 2022; Stichwort Coronavirus). Vielmehr ist bei der selbständigen Tätigkeit anzuknüpfen und der Klägerin der Betrag anzu- rechnen, den sie damit in der Vergangenheit zu erzielen vermochte. Wenn die Klägerin geltend macht, sie könne die E._____ nicht als wirtschaftlich erfolgrei-</w:t>
      </w:r>
    </w:p>
    <w:p>
      <w:r>
        <w:t>- 18 - ches Unternehmen führen (Urk. 25 S. 7), steht das in Widerspruch zu den Gewin- nen, welche die Firma in früheren Jahren erwirtschaftete. Zwar handelte es sich beim Gewinn des Jahres 2014 wohl um einen "Ausreisser" nach oben und stehen dem die beiden "Ausreisser" nach unten in den Jahren 2018 und 2019 gegen- über. Orientiert man sich aber an den seinerzeitigen Gewinnen in den Jahren 2013, 2015 und 2016 (Fr. 55'286.–, Fr. 27'620.– und Fr. 40'040.–; Urk. 7/24/14, Urk. 7/24/16, Urk. 7/9/2), in einer Zeit, als die Klägerin eigenen Angaben zufolge schon seit Jahren an schwerem ADHS und an schweren Depressionen litt (Urk. 14 S. 16 ff.), ist der Klägerin daraus nach einer Übergangsfrist ein durch- schnittliches monatliches Nettoeinkommen von ermessensweise Fr. 3'000.– anzu- rechnen. Immerhin erklärte sie an der Verhandlung vom 14. Mai 2021, dass sie im vorigen Jahr Projekte ausgeführt und aktuell 12 Personen als Teilzeitangestellte unter Vertrag habe, was auf eine gewisse Firmentätigkeit schliessen lässt (Prot. I S. 64). Hinzuzurechnen ist das Einkommen von Fr. 6'000.– brutto pro Jahr resp. geschätzt Fr. 450.– netto pro Monat, das sie sich in diesen Jahren ausbezahlte. Dazu kommen ferner die monatlichen Einnahmen aus der Vermietung der Woh- nung in England von Fr. 1'000.– (Urk. 2 S. 60). Dies führt zu einem anrechenba- ren Einkommen von Fr. 4'450.– pro Monat. Nicht zu hören ist der Einwand der Klägerin, die Übergangsfrist müsste mindestens ein Jahr ab obergerichtlichem Entscheid betragen (Urk. 14 S. 23). Unter Hinweis auf die Praxis, dass die Über- gangsfrist ihrem Zweck und den Umständen angemessen sein muss (BGE 129 III 417 E. 2.2) und in der Regel drei bis sechs Monate beträgt, ist das Einkommen von Fr. 4'450.– ab April 2023 anzurechnen.</w:t>
      </w:r>
    </w:p>
    <w:p>
      <w:r>
        <w:rPr>
          <w:b/>
        </w:rPr>
        <w:t>E. 2.10</w:t>
      </w:r>
    </w:p>
    <w:p>
      <w:r>
        <w:t>Der Beklagte macht in seiner Berufungsantwort geltend, dass der Klägerin auch die Einnahmen aus der Bewirtschaftung des H._____s anzurechnen seien (Urk. 39/10 S. 12). Er zeigt indes nicht auf, wo vor Vorinstanz er diesen Antrag gestellt hat und genügt insoweit der Rügepflicht nicht.</w:t>
      </w:r>
    </w:p>
    <w:p>
      <w:r>
        <w:t>- 19 - 3. Leistungsfähigkeit des Beklagten</w:t>
      </w:r>
    </w:p>
    <w:p>
      <w:r>
        <w:rPr>
          <w:b/>
        </w:rPr>
        <w:t>E. 3</w:t>
      </w:r>
    </w:p>
    <w:p>
      <w:r>
        <w:t>Im Verfahren LY210048 wurde den Parteien mit Verfügung vom 5. Novem- ber 2021 Frist angesetzt, der Klägerin, um zum Gesuch um Erteilung der auf- schiebenden Wirkung Stellung zu nehmen, dem Beklagten, um den Kostenvor- schuss zu leisten (Urk. 6 S. 2). Der Kostenvorschuss ging innert Frist ein (Urk. 8). Nach Eingang der Stellungnahme der Klägerin (Urk. 9) wurde mit Verfügung vom 24. November 2021 hinsichtlich der Unterhaltsbeiträge bis und mit Oktober 2021 die aufschiebende Wirkung erteilt (Urk. 12 S. 4). Die Berufungsantwort der Kläge- rin datiert vom 16. Dezember 2021 (Urk. 14). Mit Eingabe vom 20. Januar 2022</w:t>
      </w:r>
    </w:p>
    <w:p>
      <w:r>
        <w:t>- 6 - nahm der Beklagte Stellung zur Berufungsantwort (Urk. 19). Am 7. Februar 2022 reichte die Klägerin eine Noveneingabe ein (Urk. 21) und am 10. Februar 2022 replizierte sie zu Urk. 19 (Urk. 25). Am 18. Februar 2022 und am 28. Februar 2022 nahm der Beklagte Stellung zu den gegnerischen Eingaben vom 7. und 10. Februar 2022 (Urk. 29 und 30). Am 16. März 2022 liess sich die Klägerin nochmals vernehmen (Urk. 32) und am 27. April 2022 reichte sie eine weitere Eingabe ein (Urk. 34); diese Eingaben wurden dem Beklagten zur Kenntnis ge- bracht (Urk. 33 und 34). Weitere Eingaben sind nicht erfolgt. Mit Verfügung vom 11. Au- gust 2022 wurde den Parteien angezeigt, dass sich das Verfahren in der Phase der Urteilsberatung befindet (Urk. 38).</w:t>
      </w:r>
    </w:p>
    <w:p>
      <w:r>
        <w:rPr>
          <w:b/>
        </w:rPr>
        <w:t>E. 3.1</w:t>
      </w:r>
    </w:p>
    <w:p>
      <w:r>
        <w:t>Laut angefochtenem Entscheid erhält der Beklagte bei der D._____ AG bis heute ein fixes Jahressalär von Fr. 318'000.– brutto bzw. von Fr. 281'223.– netto (Urk. 2 S. 60 mit Verweis auf Urk. 7/51 N 74; Urk. 7/201/1). Dies entspricht einem regulären Nettolohn von monatlich Fr. 23'435.–. Dieser Einkommensbestandteil ist unbestritten (Urk. 7/51 N 74; Urk. 7/129 N 65). Dazu erhält der Beklagte einen variablen Lohnbestandteil ("Bonus" oder "Profit Share"), der das Basissalär teil- weise erheblich übersteigt. Die Vorinstanz stellte auf die vorgelegten Lohnaus- weise ab (Urk. 2 S. 62): 2018: Fr. 795'725.– = Fr. 66'310.– mtl. netto 2019: Fr. 850'923.– = Fr. 70'910.– mtl. netto ab 2020: Fr. 459'581.– p.a. = Fr. 38'300.– mtl. netto Dazu kommen Einnahmen aus der Vermietung der Liegenschaft in F._____ von durchschnittlich Fr. 23'248.– pro Jahr (Urk. 2 S. 63). Das führte zu folgendem an- rechenbaren Einkommen (Urk. 2 S. 63): 2018: Fr. 818'973.– = Fr. 68'247.– mtl. netto 2019: Fr. 874'171.– = Fr. 72'847.– mtl. netto ab 2020: Fr. 482'829.– p.a. = Fr. 40'236.– mtl. netto Zur Einkommensreduktion ab dem Jahr 2020 erwog die Vorinstanz, der Beklagte habe mit einem Schreiben der Arbeitgeberin sowie seiner Befragung am 14. Mai 2021 glaubhaft machen können, dass die Einkommensreduktion nicht auf ein ein- zelnes, besonders schlechtes Geschäftsjahr zurückzuführen sei, sondern dass auch in nächster Zeit nicht mit höheren Bonuszahlungen gerechnet werden kön- ne. Entsprechend sei von diesem Betrag für die Folgejahre auszugehen (Urk. 2 S. 62).</w:t>
      </w:r>
    </w:p>
    <w:p>
      <w:r>
        <w:rPr>
          <w:b/>
        </w:rPr>
        <w:t>E. 3.2</w:t>
      </w:r>
    </w:p>
    <w:p>
      <w:r>
        <w:t>Der Beklagte ist der Auffassung, dass in den Phasen I und II, d.h. in den Jahren 2018 und 2019, von einem Gesamteinkommen der Parteien von max. Fr. 58'744.– pro Monat auszugehen sei. Richtig sei einzig das reduzierte monatli- che Einkommen (unter Einbezug des Bonus) per 2020 von Fr. 50'236.– (recte wohl: Fr. 40'236.–). Im Jahr 2015 habe sein Einkommen Fr. 55'806.– pro Monat betragen. Mit der Berechnung der Vorinstanz würde die Klägerin an einem Mehr-</w:t>
      </w:r>
    </w:p>
    <w:p>
      <w:r>
        <w:t>- 20 - einkommen des Beklagten partizipieren, worauf sie keinen Anspruch habe (Urk. 1 S. 19 f.).</w:t>
      </w:r>
    </w:p>
    <w:p>
      <w:r>
        <w:rPr>
          <w:b/>
        </w:rPr>
        <w:t>E. 3.3</w:t>
      </w:r>
    </w:p>
    <w:p>
      <w:r>
        <w:t>Die Parteien sind nach wie vor verheiratet. Die laufenden Erwerbseinkom- men sind grundsätzlich miteinzubeziehen. Entscheidend ist der letzte gemeinsa- me Lebensstandard vor der Trennung. Die Vorinstanz hat bei der Festlegung des gebührenden Unterhalts sehr wohl berücksichtigt, dass der Klägerin nicht mehr zuzusprechen ist, als es dem zuletzt gelebten ehelichen Standard entsprach, und sie hat eine entsprechende Korrektur bei der Freibetragsaufteilung vorgenommen (Urk. 2 S. 70 f.). Mit diesen Erwägungen setzt sich der Beklagte nicht auseinander und genügt der Rügepflicht nicht.</w:t>
      </w:r>
    </w:p>
    <w:p>
      <w:r>
        <w:rPr>
          <w:b/>
        </w:rPr>
        <w:t>E. 3.4</w:t>
      </w:r>
    </w:p>
    <w:p>
      <w:r>
        <w:t>Die Klägerin macht geltend, sie habe bereits im vorinstanzlichen Verfahren bestritten, dass von einer dauerhaften Reduktion des Einkommens des Beklagten auszugehen sei. Tatsächlich würden die Geschäfte von D._____ Schweiz wieder glänzend laufen. Weil sich die wirtschaftliche Lage und insbesondere auch das Geschäftsergebnis von D._____ wieder verbessert hätten, sei auch der Unit Va- lue wieder massgeblich gestiegen (Urk. 39/1 S. 5 ff.). Da der Bonus basierend auf dem Geschäftsjahr 2019/2020 aussergewöhnlich tief gewesen sei, sei für die Zeit ab Juni 2021 auf den Durchschnitt des Erwerbseinkommens in den Jahren 2017 bis 2019 abzustellen und damit von Fr. 808'572.30 jährlich bzw. von Fr. 67'381.– netto monatlich auszugehen. Sollte das Gericht nicht davon ausgehen, dass das Jahr 2020 aussergewöhnlich schlecht war, sei jedenfalls auf den Schnitt der Jahre 2018 bis 2020 abzustellen und von monatlich Fr. 58'506.66 netto auszugehen (Urk. 39/1 S. 9). Der Beklagte bestreitet die Behauptungen der Klägerin. Die Re- duktion auf 140 Units sei dauerhaft (Urk. 39/10 S. 8 ff.).</w:t>
      </w:r>
    </w:p>
    <w:p>
      <w:r>
        <w:rPr>
          <w:b/>
        </w:rPr>
        <w:t>E. 3.5</w:t>
      </w:r>
    </w:p>
    <w:p>
      <w:r>
        <w:t>Bei der Bemessung des Unterhaltsbeitrags ist grundsätzlich vom tatsächlich erzielten Einkommen auszugehen, zu dem auch erhaltene Boni zählen. Bei schwankendem Einkommen bzw. schwankenden Einkommensbestandteilen soll- te jedoch auf das Durchschnittseinkommen mehrerer - in der Regel der letzten drei - Jahre abgestellt werden (BGE 143 III 617 E. 5.1). Der Beklagte hat auf Auf- forderung hin mit Eingabe vom 2. Juni 2022 den Lohnausweis 2021 eingereicht (Urk. 39/34). Sein Einwand, der Lohnausweis sei aus prozessualen Gründen nicht</w:t>
      </w:r>
    </w:p>
    <w:p>
      <w:r>
        <w:t>- 21 - zu berücksichtigen (Urk. 39/33), ist nicht stichhaltig. Die Klägerin hat in ihrer Beru- fungsbegründung vom 4. November 2021 die Edition des Lohnausweises 2021 nach Vorliegen beantragt (Urk. 39/1 S. 7). Mit Blick auf Art. 317 Abs. 1 ZPO hat die Klägerin den Editionsantrag unverzüglich gestellt, weshalb der Lohnausweis als echtes Novum zu berücksichtigen ist. Im Übrigen sieht Art. 170 ZGB eine um- fassende, gegenseitige Auskunftspflicht der Ehegatten in wirtschaftlichen Belan- gen vor und trifft die Ehegatten während eines gerichtlichen Verfahrens eine er- höhte Pflicht, einander von sich aus und unaufgefordert über alle für die Regelung des Getrenntlebens und der Scheidungsfolgen massgeblichen wirtschaftlichen Gegebenheiten Auskunft zu erteilen (BGer 5A_816/2014 vom 3. März 2015, E. 3.3 m.w.H.). Es ist daher auf diesen Lohnausweis abzustellen. Der Nettolohn betrug im Jahr 2021 Fr. 573'280.– (Urk. 39/34).</w:t>
      </w:r>
    </w:p>
    <w:p>
      <w:r>
        <w:rPr>
          <w:b/>
        </w:rPr>
        <w:t>E. 3.6</w:t>
      </w:r>
    </w:p>
    <w:p>
      <w:r>
        <w:t>Praxisgemäss ist für das Jahr 2022 und folgende auf den Durchschnitt früherer Jahre abzustellen. Auf Mutmassungen, dass der Unit Value wieder an- steigen könnte, wie das die Klägerin behauptet (Urk. 14 S. 53 f.; Urk. 39/1 S. 7; Urk. 39/42 S. 2 ff.), ist zu verzichten, da die künftige Entwicklung nicht abschätz- bar ist. Zwar ist der Bonus für 2021 höher als für 2020, jedoch erreichte er nicht die Höhe der im Jahr 2018 und 2019 ausbezahlten Boni, welche sich in der Grös- senordnung von über einer halben Million Franken bewegten (Urk. 7/206/3–4). Daher kann nicht leichthin gesagt werden, die Jahre 2019 bis 2021 stellten eine repräsentative Periode dar. Dazu würde ein Abstellen auf deren Mittelwert bei der vorliegenden Konstellation, wo das variable Salär den Fixlohn in der Regel über- steigt, zu stossenden Ergebnissen bzw. zu Liquiditätsproblemen beim Beklagten führen, sollte der inskünftig ausbezahlte Bonus sich nicht wie die Klägerin be- hauptet entwickeln. Es erscheint deshalb angemessen, im zu beurteilenden Fall auf die beiden letzten Jahre abzustellen. Dies führt zu einem anrechenbaren Net- toeinkommen p.a. ab 2022 von Fr. 516'430.– ([Fr. 459'581.– + Fr. 573'280.–] : 2) bzw. von monatlich Fr. 43'036.–.</w:t>
      </w:r>
    </w:p>
    <w:p>
      <w:r>
        <w:rPr>
          <w:b/>
        </w:rPr>
        <w:t>E. 3.7</w:t>
      </w:r>
    </w:p>
    <w:p>
      <w:r>
        <w:t>Die Klägerin macht weiter geltend, der Beklagte habe sein Vorsorgegutha- ben im Pensionskassenplan "G._____" geäufnet, indem er seinen Bonus im Jahr 2020 freiwillig bzw. absichtlich um Fr. 30'000.– reduziert habe. Sie werde nicht an</w:t>
      </w:r>
    </w:p>
    <w:p>
      <w:r>
        <w:t>- 22 - den während der Scheidung angesparten Vorsorgeguthaben partizipieren. Daher seien dem Beklagten sowohl im Jahr 2020 als auch im Jahr 2021 je Fr. 15'000.– aufzurechnen (Urk. 39/1 S. 7 f.). Der Beklagte widerspricht. Die Pensionskassen- beiträge würden sich aufgrund des versicherten Salärs bemessen und vom Ar- beitgeber berechnet. Er verweist auf die Abrechnungen per 31. Mai 2019 und per 31. Mai 2020, woraus sich ergebe, dass sich die Pensionskassen- und G._____- Beiträge in der gleichen Höhe bewegen würden (Urk. 39/10 S. 10 f.). Gemäss Lohnausweis 2019 (Urk. 7/206/4) betrugen die ordentlichen Beiträge für die 2. Säule bei einem Bruttolohn von Fr. 943'844.– Fr. 38'940.–, im Jahr 2020 bei einem Bruttolohn von Fr. 561'132.– Fr. 68'256.– (Urk. 7/201/1) und im Jahr 2021 bei einem Bruttolohn von Fr. 676'363.– Fr. 62'965.– (Urk. 34). Eine Erhöhung ge- genüber dem Jahr 2019 ist daher belegt. Es rechtfertigt sich jedoch keine Auf- rechnung vorzunehmen, sondern auf das ausbezahlte Salär abzustellen, da die Vorsorgegelder gebunden sind und der Beklagte über sie nicht verfügen kann.</w:t>
      </w:r>
    </w:p>
    <w:p>
      <w:r>
        <w:rPr>
          <w:b/>
        </w:rPr>
        <w:t>E. 3.8</w:t>
      </w:r>
    </w:p>
    <w:p>
      <w:r>
        <w:t>Mit Eingabe vom 16. Dezember 2021 machte die Klägerin geltend, der Be- klagte habe im Jahr 2020 ein Zusatzeinkommen von Fr. 6'594.– (recte: Fr. 6'554.–) erzielt, von dem sie erst aus der Steuererklärung 2020 des Beklagten erfahren habe und das zu berücksichtigen sei (Urk. 39/13). Die Behauptung ist belegt (Urk. 39/15) und blieb unwidersprochen. Folglich sind für das Jahr 2020 Fr. 6'554.– einmalig aufzuaddieren.</w:t>
      </w:r>
    </w:p>
    <w:p>
      <w:r>
        <w:rPr>
          <w:b/>
        </w:rPr>
        <w:t>E. 3.9</w:t>
      </w:r>
    </w:p>
    <w:p>
      <w:r>
        <w:t>Zusammenfassend ist unter Berücksichtigung der Einkünfte aus der Vermie- tung der Liegenschaft in F._____ im Betrag von Fr. 23'248.– pro Jahr von folgen- den Einnahmen des Beklagten auszugehen: 2018: Fr. 818'973.– = Fr. 68'247.– mtl. 2019: Fr. 874'171.– = Fr. 72'847.– mtl. 2020: Fr. 489'383.– = Fr. 40'782.– mtl. 2021: Fr. 596'528.– = Fr. 49'710.– mtl. ab 2022: Fr. 539'678.– p.a. = Fr. 44'973.– mtl.</w:t>
      </w:r>
    </w:p>
    <w:p>
      <w:r>
        <w:t>- 23 - 4. Bedarf der Klägerin</w:t>
      </w:r>
    </w:p>
    <w:p>
      <w:r>
        <w:rPr>
          <w:b/>
        </w:rPr>
        <w:t>E. 4</w:t>
      </w:r>
    </w:p>
    <w:p>
      <w:r>
        <w:t>Im Verfahren LY210049 wurde der Klägerin mit Verfügung vom 5. November 2021 Frist angesetzt, um den Kostenvorschuss zu leisten (Urk. 39/5 S. 2), der fristgerecht einging (Urk. 39/8). Die Berufungsantwort des Beklagten datiert vom 16. Dezember 2021 (Urk. 39/10). Ebenfalls unterm 16. Dezember 2021 reichte die Klägerin eine Noveneingabe ein (Urk. 39/13). Am 20. Januar 2022 nahm die Klä- gerin Stellung zur Berufungsantwort (Urk. 39/17) und am 7. Februar 2022 reichte sie erneut eine Noveneingabe ein (Urk. 39/21). Am 10. Februar 2022 replizierte der Beklagte zu Urk. 39/17 und am 18. Februar 2022 zu Urk. 39/21. Am 16. März 2022 liess sich die Klägerin nochmals vernehmen (Urk. 39/30). Mit Beschluss vom 31. Mai 2022 wurde dem Beklagten aufgegeben, den Lohnausweis für das Jahr 2021 einzureichen (Urk. 39/32), dem er mit Eingabe vom 2. Juni 2022 nach- kam (Urk. 39/33, 39/34). Die Stellungnahme der Klägerin datiert vom 30. Juni 2022 und wurde mit Verfügung vom 4. Juli 2022 dem Beklagten zur Kenntnis- nahme zustellt (Urk. 39/37, 39/38). Mit Eingabe vom 8. Juli 2022 liess sich der Beklagte nochmals vernehmen, was der Klägerin am 14. Juli 2022 zur Kenntnis gebracht wurde (Urk. 39/39), welche sich dazu mit Eingabe vom 21. Juli 2022 (Urk. 39/42) äusserte. Nachdem sich auch der Beklagte noch einmal vernehmen liess (Urk. 39/44), wurde den Parteien mit Verfügung vom 11. August 2022 ange- zeigt, dass sich das Verfahren in der Phase der Urteilsberatung befindet (Urk. 39/45).</w:t>
      </w:r>
    </w:p>
    <w:p>
      <w:r>
        <w:t>- 7 -</w:t>
      </w:r>
    </w:p>
    <w:p>
      <w:r>
        <w:rPr>
          <w:b/>
        </w:rPr>
        <w:t>E. 4.1</w:t>
      </w:r>
    </w:p>
    <w:p>
      <w:r>
        <w:t>Die Vorinstanz ging von folgendem Bedarf aus (Urk. 2 S. 57): Phasen I &amp; II Phase III 01.09.18 - 31.12.19 ab 01.01.20 Grundbetrag Fr. 1'200.– Fr. 1'200.– Wohnkosten, inkl. Nebenkosten Fr. 2'457.– Fr. 2'457.– Krankenkasse (KVG/VVG) Fr. 401.– Fr. 401.– zusätzliche Gesundheitskosten Fr. 164.– Fr. 164.– unumgängliche Berufsauslagen − Fahrauslagen Fr. 230.– Fr. 230.– − auswärtige Verpflegung Fr. 0.- Fr. 0.- Kommunikationspauschale, Fr. 148.– Fr. 148.– inkl. Serafe Hausrat- und Haftpflichtversi- Fr. 30.– Fr. 30.– cherung Steuern Fr. 6'500.– Fr. 4'000.– Total Fr. 11'130.– Fr. 8'630.–</w:t>
      </w:r>
    </w:p>
    <w:p>
      <w:r>
        <w:rPr>
          <w:b/>
        </w:rPr>
        <w:t>E. 4.2</w:t>
      </w:r>
    </w:p>
    <w:p>
      <w:r>
        <w:t>Unter dem Titel "Fahrauslagen" billigte die Vorinstanz der Klägerin einen Be- trag von Fr. 230.– zu, da diese glaubhaft gemacht habe, dass sie an gewissen Projekten arbeite und ihr dafür ein angemessener Betrag an Mobilität einzurech- nen sei. Aufgrund mangelhafter Substantiierung seitens der Klägerin sei auf den vom Beklagten anerkannten Betrag von Fr. 230.– abzustellen (Urk. 2 S. 55). Der Beklagte bestreitet dies. Er habe den Betrag von Fr. 230.– nur anerkannt für den Fall, dass der Klägerin ein Einkommen angerechnet werde (Urk. 1 S. 22). Der Be- klagte zeigt nicht auf, wo vor Vorinstanz er diese Einschränkung gemacht hat, und kommt daher der Rügepflicht nicht nach. Demnach bleibt es bei den vorinstanz- lich angerechneten Fr. 230.–.</w:t>
      </w:r>
    </w:p>
    <w:p>
      <w:r>
        <w:rPr>
          <w:b/>
        </w:rPr>
        <w:t>E. 4.3</w:t>
      </w:r>
    </w:p>
    <w:p>
      <w:r>
        <w:t>Der Beklagte moniert, dass auch die Auslagen für auswärtige Verpflegung nur gerechtfertigt seien, wenn die Klägerin arbeitstätig sei, d.h. einer entlöhnten Erwerbstätigkeit nachgehe (Urk. 1 S. 22). Die Vorinstanz hat für auswärtige Ver-</w:t>
      </w:r>
    </w:p>
    <w:p>
      <w:r>
        <w:t>- 24 - pflegung nichts angerechnet, weshalb nicht weiter darauf einzugehen ist. Auch ab dem Jahr 2023 ist von einer Anrechnung abzusehen. Mit der Vorinstanz ist davon auszugehen, dass der Klägerin, die in der Regel zuhause arbeitet, keine Mehr- kosten für auswärtige Verpflegung anfallen, welche nicht bereits über den Grund- betrag gedeckt wären (Urk. 2 S. 55).</w:t>
      </w:r>
    </w:p>
    <w:p>
      <w:r>
        <w:rPr>
          <w:b/>
        </w:rPr>
        <w:t>E. 4.4</w:t>
      </w:r>
    </w:p>
    <w:p>
      <w:r>
        <w:t>Der Beklagte erachtet die Steuern für die Phase III nur als angemessen, wenn der Klägerin ein Unterhaltsbeitrag in dieser Grössenordnung zugesprochen würde. Ausgehend davon, dass die Unterhaltspflicht entfalle und der Klägerin ein hypothetisches Einkommen anzurechnen sei, sei der Steuerbetrag auf Fr. 1'190.– zu reduzieren (Urk. 1 S. 22). Da der Beklagte Unterhaltsbeiträge zu leisten hat, ist dieser Argumentation nicht zu folgen.</w:t>
      </w:r>
    </w:p>
    <w:p>
      <w:r>
        <w:rPr>
          <w:b/>
        </w:rPr>
        <w:t>E. 4.5</w:t>
      </w:r>
    </w:p>
    <w:p>
      <w:r>
        <w:t>Auch die Klägerin kritisiert die Steuerberechnung der Vorinstanz. Diese sei nicht nachvollziehbar. Das von der Vorinstanz in den Phasen I und II festgelegte Einkommen betrage nicht Fr. 390'000.–, sondern Fr. 397'000.– pro Jahr. Im Jahr 2018 hätten die Steuerabzüge Fr. 31'064.– betragen, wovon auch für die Folge- jahre ausgegangen werden könne. In den Phasen I und II sei somit von einem steuerbaren Einkommen von Fr. 366'000.– auszugehen, was zu einer Steuerbe- lastung von Fr. 110'000.– jährlich führe (Urk. 39/1 S. 10). Die Klägerin räumte vor Vorinstanz selbst ein, dass es sich bei den Steuern um eine Schätzung handle. Sodann wies die Vorinstanz zu Recht darauf hin, dass im Verfahren betreffend vorsorgliche Massnahmen, einem summarischen Verfahren, nicht verlangt wer- den könne, dass das Gericht eine exakte Berechnung der zu bezahlenden Steu- ern vornehme. Vielmehr stehe es dem Gericht zu, die mutmassliche Steuerlast ermessensweise festzulegen (Urk. 2 S. 56). Von Seiten des Beklagten nicht sub- stantiiert bestritten ist die Angabe der Klägerin, dass ihre ungefähren jährlichen Steuerabzüge Fr. 31'064.– betragen (Urk. 39/1 S. 10; Urk. 39/10 S. 11 f.). Es ist im Folgenden von den nachstehenden geschätzten Steuerbetreffnissen für die Gemeinde-, Kantons- und Bundessteuer am Wohnsitz der Klägerin auszugehen. Dabei ist zu berücksichtigen, dass im Jahre 2018 Unterhaltsbeiträge erst ab Sep- tember strittig sind:</w:t>
      </w:r>
    </w:p>
    <w:p>
      <w:r>
        <w:t>- 25 - 2018: steuerbares Einkommen geschätzt: Fr. 110'000.–; Belastung gerundet Fr. 22'000.– (4 Mte), Fr. 5'500.– p.Mt.; Abweichung Vorinstanz: ./. Fr. 1'000.–; 2019: steuerbares Einkommen geschätzt: Fr. 390'000.– Belastung gerundet 120'000.–, Fr. 10'000.– p.Mt.; Abweichung Vorinstanz: + Fr. 3'500.– 2020: steuerbares Einkommen geschätzt: Fr. 230'000.–; Belastung gerundet Fr. 62'000.–, Fr. 5'200.– p.Mt.; Abweichung Vorinstanz: + Fr. 1'200.– 2021: steuerbares Einkommen geschätzt: Fr. 260'000.–; Belastung gerundet Fr. 73'000.–, Fr. 6'100.– p.Mt.; Abweichung Vorinstanz: + Fr. 2'100.– 2022: steuerbares Einkommen geschätzt: Fr. 260'000.–; Belastung gerundet Fr. 73'000.–, Fr. 6'100.– p.Mt.; Abweichung Vorinstanz: + Fr. 2'100.– 2023: steuerbares Einkommen geschätzt: Fr. 270'000.–; Belastung gerundet Fr. 78'000.–, Fr. 6'500.– p.Mt.; Abweichung Vorinstanz: + Fr. 2'500.– ab 2024: steuerbares Einkommen geschätzt: Fr. 280'000.–; Belastung gerundet Fr. 81'000.– p.a., Fr. 6'750.– p.Mt.; Abweichung Vorinstanz: + Fr. 2'750.–.</w:t>
      </w:r>
    </w:p>
    <w:p>
      <w:r>
        <w:rPr>
          <w:b/>
        </w:rPr>
        <w:t>E. 4.6</w:t>
      </w:r>
    </w:p>
    <w:p>
      <w:r>
        <w:t>Zusammenfassend ergibt sich der folgende familienrechtliche Bedarf: 2018 Fr. 10'130.– 2019 Fr. 14'630.– 2020 Fr. 9'830.– 2021 Fr. 10'730.– 2022 Fr. 10'730.– 2023 Fr. 11'130.– ab 2024 Fr. 11'380.– 5. Bedarf des Beklagten</w:t>
      </w:r>
    </w:p>
    <w:p>
      <w:r>
        <w:rPr>
          <w:b/>
        </w:rPr>
        <w:t>E. 5</w:t>
      </w:r>
    </w:p>
    <w:p>
      <w:r>
        <w:t>Da sich im vorliegenden Verfahren und im Berufungsverfahren LY210049 dieselben Parteien in der derselben Rechtssache gegenüberstehen, sind die Be- rufungsverfahren zu vereinigen. Sie werden unter der Prozessnummer LY210048 weitergeführt. Das Verfahren LY210049 ist als durch die Vereinigung erledigt ab- zuschreiben. Die Akten des Verfahrens LY210049 sind als Urk. 39/1-45 zu den Akten des vorliegenden Berufungsverfahrens zu nehmen.</w:t>
      </w:r>
    </w:p>
    <w:p>
      <w:r>
        <w:rPr>
          <w:b/>
        </w:rPr>
        <w:t>E. 5.1</w:t>
      </w:r>
    </w:p>
    <w:p>
      <w:r>
        <w:t>Die Vorinstanz ging von folgendem Bedarf während des Getrenntlebens aus (Urk. 2 S. 69): I. Phase II. Phase III. Phase 01.09.18 - 01.01.19 - ab 01.01.20 31.12.18 31.12.19 Grundbetrag Fr. 850.– Fr. 850.– Fr. 850.– Wohnkosten, inkl. Nebenkosten Fr. 934.– Fr. 934.– Fr. 934.– Krankenkasse (KVG/VVG) Fr. 366.– Fr. 366.– Fr. 366.–</w:t>
      </w:r>
    </w:p>
    <w:p>
      <w:r>
        <w:t>- 26 - unumgängliche Berufsauslagen − Fahrauslagen Fr. 96.– Fr. 96.– Fr. 96.– − auswärtige Verpflegung Fr. 220.– Fr. 220.– Fr. 220.– Kommunikationspauschale, Fr. 114.– Fr. 114.– Fr. 114.– inkl. Serafe Hausrat- und Haftpflichtversi- Fr. 15.– Fr. 15.– Fr. 15.– cherung Steuern Fr. 7'000.– Fr. 9'000.– Fr. 4'000.– Total Fr. 9'595.– Fr. 11'595.– Fr. 6'595.–</w:t>
      </w:r>
    </w:p>
    <w:p>
      <w:r>
        <w:rPr>
          <w:b/>
        </w:rPr>
        <w:t>E. 5.2</w:t>
      </w:r>
    </w:p>
    <w:p>
      <w:r>
        <w:t>Der Beklagte moniert die Wohnkosten von Fr. 934.–. Die Vorinstanz habe den Wohnkostenanteil "praxisgemäss" auf 30 % reduziert, da er mit seiner Part- nerin und deren zwei Kindern zusammenlebe. Dabei habe sie unberücksichtigt gelassen, dass die zwei Kinder nur zu 50 % bei der Mutter leben und die Kinder keine Unterhaltsbeiträge von ihrem eigenen Vater erhalten würden. Der Beklagte trage die ausgewiesenen Wohnkosten zu 100 %, insbesondere den Baurechts- zins der Liegenschaft. Zumindest seien ihm 50 % der Wohn- und Nebenkosten anzurechnen, mithin ein Betrag von Fr. 1'557.– und nicht nur von Fr. 934.– (Urk. 1 S. 20). Dass die Kinder der Partnerin keine Unterhaltsbeiträge von deren eigenem Vater erhalten, ist ein neuer und verspäteter Einwand. Das gleiche gilt für das Vorbrin- gen, der Beklagte bezahle die ausgewiesenen Wohnkosten zu 100 %, insbeson- dere auch den Baurechtszins. Der Beklagte zeigt nicht auf, wo er das im erstin- stanzlichen Verfahren dargelegt hat und die Behauptung ist daher novenrechtlich verspätet. Gemäss Praxis partizipieren die Kinder im Falle alternierender Obhut an den Wohnkosten beider Elternteile (BGer 5A_583/2018 vom 18. Januar 2019, E. 5.1). Der Beklagte macht nicht geltend, dass die Zimmer für die Kinder wäh- rend deren Abwesenheit anders genützt würden. Daher bleibt es bei der vorin- stanzlichen Aufteilung.</w:t>
      </w:r>
    </w:p>
    <w:p>
      <w:r>
        <w:rPr>
          <w:b/>
        </w:rPr>
        <w:t>E. 5.3</w:t>
      </w:r>
    </w:p>
    <w:p>
      <w:r>
        <w:t>Der Beklagte kritisiert, es sei nicht angemessen, der Klägerin die gesamten Wohnkosten von monatlich Fr. 2'457.– für den feudalen Lebensstil auf dem</w:t>
      </w:r>
    </w:p>
    <w:p>
      <w:r>
        <w:t>- 27 - H._____ und ihm lediglich 30 % der effektiven Wohnkosten von nur Fr. 934.– an- zurechnen (Urk. 1 S. 21). Die Rüge ist unbegründet. Es trifft zwar zu, dass nach der Rechtsprechung einem Ehegatten unter Umständen höhere (hypothetische) Wohnkosten zugebilligt werden können als die effektiv anfallenden Kosten, wenn er seinen Wohnkomfort und die Wohnkosten freiwillig einschränkt, ohne dass dies objektiv geboten wäre (Six, a.a.O., Rz 2.103 m.w.Hinw.; Hausheer/Spycher, Handbuch des Unterhaltsrechts, 2. Aufl., 2010, Rz 2.34). Der Beklagte behauptet nicht, dass er sich bezüglich Wohnkomfort und Wohnkosten freiwillig einschränke. Die betragsmässige Differenz rührt daher, dass der Beklagte mit seiner Partnerin in einem qualifizierten Konkubinat lebt, dass die Partnerin zwei Kinder hat und dass die Rechtsprechung zum neuen Unterhaltsrecht, in Kraft seit 1.1.2017, wie erwähnt verlangt, dass die Kinder im Falle alternierender Obhut an den Wohnkos- ten beider Elternteile partizipieren (oben Erw. 5.2). Die Klägerin dagegen ist kin- derlos und lebt nicht in einer Lebensgemeinschaft, sondern ist auf dem von den Parteien im Jahr 2007 gemeinsam erworbenen H._____ geblieben.</w:t>
      </w:r>
    </w:p>
    <w:p>
      <w:r>
        <w:rPr>
          <w:b/>
        </w:rPr>
        <w:t>E. 5.4</w:t>
      </w:r>
    </w:p>
    <w:p>
      <w:r>
        <w:t>Vor Vorinstanz machte der Beklagte jährliche Steuern von Fr. 103'924.– bzw. monatlich von Fr. 8'660.– geltend (Urk. 2 S. 68). Die Vorinstanz berücksich- tigte in der Phase III (ab Januar 2020), ausgehend von einem Einkommen von rund Fr. 480'000.–, monatlich Fr. 4'000.– (Urk. 2 S. 68). Der Beklagte macht gel- tend, die berücksichtigte Steuerbelastung wäre nur angemessen, wenn von einer Verpflichtung zur Leistung von Unterhaltsbeiträgen ausgegangen würde. Bei ei- nem Einkommen von Fr. 480'000.– betrage die Staats- und Gemeindesteuerlast im Kanton Zürich ca. Fr. 91'000.– p.a., d.h. Fr. 7'500.– pro Monat (Urk. 1 S. 21). Wie zu zeigen sein wird, hat der Beklagte - entgegen seinen Anträgen - Unter- haltsleistungen zu erbringen, welche er vom erzielten Einkommen abziehen kann (vgl. Art. 31 Abs. 1 lit. c StG; Art. 33 Abs. 1 lit. c DBG). Daher bleibt es im Jahr 2020 bei einem monatlichen Steuerbetreffnis von Fr. 4'000.–. Für 2021 und 2022 ist das Steuerbetreffnis aufgrund des höher veranschlagten Einkommens etwas anzuheben. Da der Beklagte jedoch sowohl persönliche Abzüge (wie z.B. Schuld- zinsen in beträchtlicher Höhe; vgl. Urk. 39/15/1) vornehmen als auch die Unter- haltsbeiträge an die Klägerin abziehen kann, sind ermessensweise für 2021 Fr. 5'500.– pro Monat und ab 2022 Fr. 4'500.– pro Monat zu veranschlagen. Dies</w:t>
      </w:r>
    </w:p>
    <w:p>
      <w:r>
        <w:t>- 28 - führt zu einem Bedarf von Fr. 8'095.– pro Monat für das Jahr 2021 bzw. von Fr. 7'095.– pro Monat für das Jahr 2022 und folgende.</w:t>
      </w:r>
    </w:p>
    <w:p>
      <w:r>
        <w:rPr>
          <w:b/>
        </w:rPr>
        <w:t>E. 5.5</w:t>
      </w:r>
    </w:p>
    <w:p>
      <w:r>
        <w:t>Zusammenfassend ergibt sich der folgende familienrechtliche Bedarf: 2018 Fr. 9'595.– 2019 Fr. 11'595.– 2020 Fr. 6'595.– 2021 Fr. 8'095.– ab 2022 Fr. 7'095.–</w:t>
      </w:r>
    </w:p>
    <w:p>
      <w:r>
        <w:rPr>
          <w:b/>
        </w:rPr>
        <w:t>E. 6</w:t>
      </w:r>
    </w:p>
    <w:p>
      <w:r>
        <w:t>Der Beklagte wird verpflichtet, der Klägerin für das Berufungsverfahren eine reduzierte Parteientschädigung von Fr. 7'754.40 zu bezahlen.</w:t>
      </w:r>
    </w:p>
    <w:p>
      <w:r>
        <w:rPr>
          <w:b/>
        </w:rPr>
        <w:t>E. 6.1</w:t>
      </w:r>
    </w:p>
    <w:p>
      <w:r>
        <w:t>Die Vorinstanz hat darauf verwiesen, dass sich der gebührende Unterhalt aus dem familienrechtlichen Existenzminimum aus der Zeit des Getrenntlebens und dem Überschussanteil am früheren gemeinsamen Überschuss zusammen- setzt (Urk. 2 S. 46).</w:t>
      </w:r>
    </w:p>
    <w:p>
      <w:r>
        <w:rPr>
          <w:b/>
        </w:rPr>
        <w:t>E. 6.2</w:t>
      </w:r>
    </w:p>
    <w:p>
      <w:r>
        <w:t>Mit der Vorinstanz ist weiter davon auszugehen, dass der Überschuss im zu beurteilenden Fall grundsätzlich hälftig aufzuteilen ist; es kann auf die betreffende Begründung verwiesen werden (Urk. 2 S. 45). Vorbehalten bleibt eine allfällige Reduktion, da der bisher gelebte Standard in jedem Fall das Maximum bildet.</w:t>
      </w:r>
    </w:p>
    <w:p>
      <w:r>
        <w:rPr>
          <w:b/>
        </w:rPr>
        <w:t>E. 6.3</w:t>
      </w:r>
    </w:p>
    <w:p>
      <w:r>
        <w:t>Der Beklagte hat die vorinstanzliche Erwägung, dass nach Abzug der Spar- quote und Aufrechnung der trennungsbedingten Mehrkosten sich ein Gesamt- überschuss der Parteien in Höhe von Fr. 526'765.– (Fr. 543'564.– - Fr. 16'799.–) ergibt und dies zu einem Überschussanteil von jährlich Fr. 263'383.– bzw. monat- lich Fr. 21'949.– pro Partei führt (Urk. 2 S. 45), nicht substantiiert angefochten. Es ist daher im Folgenden für den gebührenden Unterhalt von einem Überschussan- teil von maximal Fr. 21'949.– pro Monat auszugehen.</w:t>
      </w:r>
    </w:p>
    <w:p>
      <w:r>
        <w:t>- 29 -</w:t>
      </w:r>
    </w:p>
    <w:p>
      <w:r>
        <w:rPr>
          <w:b/>
        </w:rPr>
        <w:t>E. 6.4</w:t>
      </w:r>
    </w:p>
    <w:p>
      <w:r>
        <w:t>Berechnung des gebührenden Unterhalts</w:t>
      </w:r>
    </w:p>
    <w:p>
      <w:r>
        <w:rPr>
          <w:b/>
        </w:rPr>
        <w:t>E. 6.4.1</w:t>
      </w:r>
    </w:p>
    <w:p>
      <w:r>
        <w:t>im Jahr 2018 Einkommen der Parteien Fr. 69'247.– (Fr. 68'247.– + Fr. 1'000.–) - Bedarf Klägerin Fr. 10'130.– - Bedarf Beklagter Fr. 9'595.– Überschuss Fr. 49'522.– (½: Fr. 24'761.–; rechnerisch) Bedarf Klägerin Fr. 10'130.– + Überschussanteil Fr. 21'949.– - Einkommen Fr. 1'000.– UHB Fr. 31'079.–</w:t>
      </w:r>
    </w:p>
    <w:p>
      <w:r>
        <w:rPr>
          <w:b/>
        </w:rPr>
        <w:t>E. 6.4.2</w:t>
      </w:r>
    </w:p>
    <w:p>
      <w:r>
        <w:t>im Jahr 2019 Einkommen der Parteien Fr. 73'847.– (Fr. 72'847.– + Fr. 1'000.–) - Bedarf Klägerin Fr. 14'630.– - Bedarf Beklagter Fr. 11'595.– Überschuss Fr. 47'622.– (½: Fr. 23'811.–; rechnerisch) Bedarf Klägerin Fr. 14'630.– Überschussanteil Fr. 21'949.– - Einkommen Fr. 1'000.– UHB Fr. 35'579.– (rechnerisch) Aufgrund der Dispositionsmaxime ist der Unterhaltsbeitrag durch den Antrag der Klägerin im Jahr 2019 auf Fr. 34'746.– pro Monat (abgerundet Fr. 34'740.–) zu li- mitieren.</w:t>
      </w:r>
    </w:p>
    <w:p>
      <w:r>
        <w:rPr>
          <w:b/>
        </w:rPr>
        <w:t>E. 6.4.3</w:t>
      </w:r>
    </w:p>
    <w:p>
      <w:r>
        <w:t>im Jahr 2020 Einkommen der Parteien Fr. 41'782.– (Fr. 40'782.– + Fr. 1'000.–) - Bedarf Klägerin Fr. 9'830.– - Bedarf Beklagter Fr. 6'595.– Überschuss Fr. 25'357.– (1/2 : Fr. 12'679.–) Bedarf Klägerin Fr. 9'830.– + Überschussanteil Fr. 12'679.– - Einkommen Fr. 1'000.– UHB Fr. 21'509.–</w:t>
      </w:r>
    </w:p>
    <w:p>
      <w:r>
        <w:rPr>
          <w:b/>
        </w:rPr>
        <w:t>E. 6.4.4</w:t>
      </w:r>
    </w:p>
    <w:p>
      <w:r>
        <w:t>im Jahr 2021 Einkommen der Parteien Fr. 50'710.– (Fr. 49'710.– + Fr. 1'000.–) - Bedarf Klägerin Fr. 10'730.– - Bedarf Beklagter Fr. 8'095.– Überschuss Fr. 31'885.– (1/2: Fr. 15'943.–)</w:t>
      </w:r>
    </w:p>
    <w:p>
      <w:r>
        <w:t>- 30 - Bedarf Klägerin Fr. 10'730.– + Überschussanteil Fr. 15'943.– - Einkommen Fr. 1'000.– UHB Fr. 25'673.– (teilweise rechnerisch) Aufgrund der Dispositionsmaxime ist der Unterhaltsbeitrag durch den Antrag der Klägerin in der Zeit von 1. Januar 2021 bis 31. Mai 2021 auf Fr. 22'635.– (abge- rundet Fr. 22'630.–) pro Monat zu limitieren.</w:t>
      </w:r>
    </w:p>
    <w:p>
      <w:r>
        <w:rPr>
          <w:b/>
        </w:rPr>
        <w:t>E. 6.4.5</w:t>
      </w:r>
    </w:p>
    <w:p>
      <w:r>
        <w:t>im Jahr 2022 bis März 2023 Einkommen der Parteien Fr. 45'973.– (Fr. 44'973.– + Fr. 1'000.–) - Bedarf Klägerin Fr. 10'810.– ([12x Fr. 10'730.- + 3x Fr. 11'130.–]: 15) - Bedarf Beklagter Fr. 7'095.– Überschuss Fr. 28'068.– (1/2: Fr. 14'034.–) Bedarf Klägerin Fr. 10'810.– + Überschussanteil Fr. 14'034.– - Einkommen Fr. 1'000.– UHB Fr. 23'844.–</w:t>
      </w:r>
    </w:p>
    <w:p>
      <w:r>
        <w:rPr>
          <w:b/>
        </w:rPr>
        <w:t>E. 6.4.6</w:t>
      </w:r>
    </w:p>
    <w:p>
      <w:r>
        <w:t>April 2023 - Dezember 2023 Einkommen der Parteien Fr. 49'423.– (Fr. 44'973.– + Fr. 4'450.–) - Bedarf Klägerin Fr. 11'130.– - Bedarf Beklagter Fr. 7'095.– Überschuss Fr. 31'198.– (1/2: Fr. 15'599.–) Bedarf Klägerin Fr. 11'130.– + Überschussanteil Fr. 15'599.– - Einkommen Fr. 4'450.– UHB Fr. 22'279.–</w:t>
      </w:r>
    </w:p>
    <w:p>
      <w:r>
        <w:rPr>
          <w:b/>
        </w:rPr>
        <w:t>E. 6.4.7</w:t>
      </w:r>
    </w:p>
    <w:p>
      <w:r>
        <w:t>ab dem Jahr 2024 Einkommen der Parteien Fr. 49'423.– (Fr. 44'973.– + Fr. 4'450.–) - Bedarf Klägerin Fr. 11'380.– - Bedarf Beklagter Fr. 7'095.– Überschuss Fr. 30'948.– (1/2: Fr. 15'474.–) Bedarf Klägerin Fr. 11'380.– + Überschussanteil Fr. 15'474.– - Einkommen Fr. 4'450.– UHB Fr. 22'404.–</w:t>
      </w:r>
    </w:p>
    <w:p>
      <w:r>
        <w:t>- 31 -</w:t>
      </w:r>
    </w:p>
    <w:p>
      <w:r>
        <w:rPr>
          <w:b/>
        </w:rPr>
        <w:t>E. 6.5</w:t>
      </w:r>
    </w:p>
    <w:p>
      <w:r>
        <w:t>Demzufolge ist der Beklagte zu verpflichten, der Klägerin rückwirkend per- sönliche Unterhaltsbeiträge, zahlbar monatlich im Voraus, jeweils auf den Ersten eines jeden Monats, wie folgt zu bezahlen (gerundet): 1. September 2018 bis 31. Dezember 2018 Fr. 31'080.– 1. Januar 2019 bis 31. Dezember 2019 Fr. 34'740.– 1. Januar 2020 bis 31. Dezember 2020 Fr. 21'500.– 1. Januar 2021 bis 31. Mai 2021 Fr. 22'630.– 1. Juni 2021 bis 31. Dezember 2021 Fr. 25'670.– 1. Januar 2022 bis 31. März 2023 Fr. 23'840.– 1. April 2023 bis 31. Dezember 2023 Fr. 22'280.– ab 1. Januar 2024 Fr. 22'400.– B. Bereits geleistete Zahlungen 1. Die Vorinstanz erwog, es sei glaubhaft, dass der Beklagte seit 1. September 2018 bis 14. Mai 2021 insgesamt Fr. 428'123.– (Fr. 101'733.55 + Fr. 326'389.75) an den Unterhalt der Klägerin geleistete habe. Insbesondere würden die Parteien übereinstimmen, dass der Beklagte seit 1. Oktober 2019 bis und mit 14. Mai 2021 insgesamt Fr. 326'389.75 an Unterhalt bezahlt habe (Urk. 2 S. 72, S. 75). Der Be- klagte kritisiert, es habe sich ein Irrtum eingeschlichen. Versehentlich sei die Zah- lungsüberweisung von Fr. 13'685.– vom 3. Mai 2021 von der Vorinstanz nicht er- fasst worden, weshalb sich der Totalbetrag auf Fr. 441'808.– belaufen würde (Urk. 1 S. 23). Die Klägerin wendet ein, die Geltendmachung einer zusätzlichen Zahlung von Fr. 13'685.– erfolge novenrechtlich verspätet. An der Verhandlung vom 14. Mai 2021 habe die Rechtsvertreterin den Betrag von Fr. 326'389.75 be- stätigt (Urk. 14 S. 50 mit Verweis auf Prot. I S. 36). Die nun geltend gemachte Zahlung hätte dem Beklagten im damaligen Zeitpunkt bekannt sein müssen, und er hätte sie in diversen Eingaben nach der Verhandlung geltend machen können (Urk. 14 S. 50). In der Tat wurde der Zahlungsbeleg über Fr. 13'685.–, Valuta 3. Mai 2021, erst mit der Berufungsschrift vom 3. November 2021 eingereicht (Urk. 5/8), weshalb der Vorinstanz kein Versehen vorgeworfen werden kann. Un- ter novenrechtlichen Aspekten ist der Beleg verspätet (Art. 317 Abs. 1 ZPO). In</w:t>
      </w:r>
    </w:p>
    <w:p>
      <w:r>
        <w:t>- 32 - prozessualer Hinsicht ist allerdings zu beachten, dass bei einer rückwirkenden Verpflichtung zur Leistung von Unterhaltsbeiträgen schon tatsächlich erbrachte Unterhaltsleistungen zu berücksichtigen bzw. anzurechnen sind (ZK- Bräm/Hasenböhler, Art. 163 ZGB N 150; ZR 107/2008 Nr. 60; BGE 135 III 315 E. 2). Das Gericht hat bereits geleistete Zahlungen zu berücksichtigen, denn an- sonsten könnten solche im Rechtsöffnungsverfahren nicht mehr geltend gemacht werden (vgl. Art. 81 Abs. 1 SchKG: "seit Erlass des Urteils getilgt"). Berufungsan- trag Ziffer 3 ist gutzuheissen und es ist festzuhalten, dass der Beklagte in der Zeit vom 1. September 2018 bis 14. Mai 2021 eine zusätzliche Zahlung von Fr. 13'685.– geleistet hat. In der Zeit vom 1. September 2018 bis 14. Mai 2021 wur- den daher insgesamt Fr. 441'808.– bezahlt. 2. Weiter ist belegt, dass der Beklagte Valuta 1. Februar 2022 einen Betrag von Fr. 38'489.– an die Klägerin bezahlt hat (Urk. 39/26). IV. Die Entscheidgebühr für das vereinigte Berufungsverfahren ist unter Berücksichti- gung des Umstands, dass eine Erst- und Zweitberufung zu behandeln waren, auf Fr. 10'000.– festzusetzen (§ 12 Abs. 1 und 2 i.V.m § 6 Abs. 1 und § 5 und § 8 Abs. 1 GebV). Die Parteientschädigung ist in Anwendung von § 13 Abs. 1 und 2 i.V.m. § 4, § 5, § 9 und § 11 Abs. 1 bis 3 AnwG auf Fr. 12'000.– zuzüglich 7.7 % MwSt. festzulegen. Geht man im Zusammenhang mit dem Streitwert von einer Gültigkeitsdauer von weiteren zwei Jahren aus, sprach die Vorinstanz ab Sep- tember 2018 Unterhaltsbeiträge von rund Fr. 1.6 Mio. zu. Die Klägerin begehrt ei- ne Erhöhung auf rund Fr. 2.2 Mio., während der Beklagte eine Reduktion auf rund Fr. 260'000.– anstrebt. Zugesprochen werden für die angenommene Gültigkeits- dauer von 72 Monaten rund Fr. 1.8 Mio. Ermessensweise sind die Kosten der Klägerin zu 1/5 und dem Beklagten zu 4/5 aufzuerlegen. Die Kostenanteile sind aus den von den Parteien geleisteten Vorschüssen zu beziehen. Weiter ist der Beklagte zu verpflichten, der Klägerin eine auf 3/5 reduzierte Parteientschädigung zu bezahlen.</w:t>
      </w:r>
    </w:p>
    <w:p>
      <w:r>
        <w:t>- 33 - Es wird beschlossen: 1. Das Berufungsverfahren Geschäfts-Nr. LY210049-O wird mit dem vorlie- genden Berufungsverfahren vereinigt, unter der Prozessnummer LY210048-O weitergeführt und als dadurch erledigt abgeschrieben. 2. Schriftliche Mitteilung und Rechtsmittelbelehrung mit nachfolgendem Er- kenntnis. Es wird erkannt: 1. Der Beklagte wird verpflichtet, der Klägerin rückwirkend für die Dauer des Scheidungsverfahrens persönliche Unterhaltsbeiträge wie folgt zu bezahlen, zahlbar monatlich im Voraus auf den Ersten jeden Monats: 1. September 2018 bis 31. Dezember 2018 Fr. 31'080.– 1. Januar 2019 bis 31. Dezember 2019 Fr. 34'740.– 1. Januar 2020 bis 31. Dezember 2020 Fr. 21'500.– 1. Januar 2021 bis 31. Mai 2021 Fr. 22'630.– 1. Juni 2021 bis 31. Dezember 2021 Fr. 25'670.– 1. Januar 2022 bis 31. März 2023 Fr. 23'840.– 1. April 2023 bis 31. Dezember 2023 Fr. 22'280.– ab 1. Januar 2024 Fr. 22'400.– 2. Der Beklagte ist berechtigt, von den rückwirkend zu leistenden Unterhalts- beiträgen bereits geleistete Unterhaltszahlungen in Abzug zu bringen. Es wird festgestellt, dass der Beklagte im Zeitraum vom 1. September 2018 bis 14. Mai 2021 für die Klägerin Zahlungen in der Höhe von gesamthaft Fr. 441'808.– geleistet hat. Weiter wird festgestellt, dass der Beklagte Valuta 1. Februar 2022 weitere Fr. 38'489.– an die Klägerin bezahlt hat. 3. Im Übrigen werden die Erst- und Zweitberufung abgewiesen. 4. Die zweitinstanzliche Entscheidgebühr wird auf Fr. 10'000.– festgesetzt.</w:t>
      </w:r>
    </w:p>
    <w:p>
      <w:r>
        <w:t>- 34 - 5. Die Gerichtskosten für das zweitinstanzliche Verfahren werden der Klägerin zu 1/5 und dem Beklagten zu 4/5 auferlegt. Die Kostenanteile werden aus den von den Parteien geleisteten Kostenvorschüssen bezogen.</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vermögensrechtliche Angelegenheit. Der Streitwert beträgt mehr als Fr. 30'000.–. Die Beschwerde an das Bundesgericht hat keine aufschiebende Wirkung. Hinsichtlich des Fristenlaufs gelten die Art. 44 ff. BGG. Zürich, 25. Oktober 2022 Obergericht des Kantons Zürich I. Zivilkammer Die Gerichtsschreiberin: lic. iur. S. Notz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