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LY210020 vom 28. Juni 2022</w:t>
      </w:r>
    </w:p>
    <w:p>
      <w:r>
        <w:t>ZH Obergericht, 2022-06-28, DE</w:t>
      </w:r>
    </w:p>
    <w:p>
      <w:r>
        <w:rPr>
          <w:b/>
        </w:rPr>
        <w:t xml:space="preserve">Quelle: </w:t>
      </w:r>
      <w:r>
        <w:t>https://mcp.opencaselaw.ch/entscheid/zh_obergericht_LY210020</w:t>
      </w:r>
    </w:p>
    <w:p>
      <w:r>
        <w:t>FR: ZH_OBERGERICHT LY210020 du 28 juin 2022</w:t>
      </w:r>
    </w:p>
    <w:p>
      <w:r>
        <w:t>IT: ZH_OBERGERICHT LY210020 del 28 giugno 2022</w:t>
      </w:r>
    </w:p>
    <w:p>
      <w:pPr>
        <w:pStyle w:val="Heading2"/>
      </w:pPr>
      <w:r>
        <w:t>Erwägungen</w:t>
      </w:r>
    </w:p>
    <w:p>
      <w:r>
        <w:rPr>
          <w:b/>
        </w:rPr>
        <w:t>E. 1.1</w:t>
      </w:r>
    </w:p>
    <w:p>
      <w:r>
        <w:t>Die Gesuchstellerin und Berufungsklägerin (nachfolgend: Gesuchstellerin) und der Gesuchsteller und Berufungsbeklagte (nachfolgend: Gesuchsteller) heira- teten am tt.mm 2015 und haben eine gemeinsame Tochter, C._____, geboren am tt.mm 2017 (act. 5/7). Seit dem tt. Mai 2019 leben die Parteien getrennt (act. 4 E. II.B und Dispositivziffer 1 [Aktenexemplar] = act. 3/1 = act. 5/25, nachfolgend zit. als act. 4). Die Gesuchstellerin ist zudem Mutter einer weiteren Tochter na- mens D._____, die am tt.mm 2020 geboren wurde und zurzeit schwanger mit ih- rem dritten Kind. D._____ und das dritte Kind entstammen der Beziehung zu ih- rem neuen Partner (act. 4 E. I.3–4; act. 35; act. 36/1; Prot. S. 9 ff.).</w:t>
      </w:r>
    </w:p>
    <w:p>
      <w:r>
        <w:rPr>
          <w:b/>
        </w:rPr>
        <w:t>E. 1.2</w:t>
      </w:r>
    </w:p>
    <w:p>
      <w:r>
        <w:t>Die Parteien stehen sich seit dem 23. September 2020 in einem Schei- dungsverfahren vor dem Einzelgericht des Bezirksgerichts Zürich, 5. Abteilung, (nachfolgend: Vorinstanz) gegenüber (Prot. Vi. S. 3 und act. 5/1). Im Rahmen des Scheidungsverfahrens ersuchten beide Parteien um den Erlass vorsorglicher Massnahmen für die Dauer des Scheidungsverfahrens (act. 5/1 i.V.m. act. 5/9 S. 1 ff. und act. 5/11 S. 1 ff.).</w:t>
      </w:r>
    </w:p>
    <w:p>
      <w:r>
        <w:rPr>
          <w:b/>
        </w:rPr>
        <w:t>E. 1.3</w:t>
      </w:r>
    </w:p>
    <w:p>
      <w:r>
        <w:t>Mit Verfügung vom 21. April 2021 entschied die Vorinstanz über die im Scheidungsverfahren beantragten vorsorglichen Massnahmen wie folgt (act. 4 S. 121 ff.): "1. Es wird festgehalten, dass die Parteien seit dem tt. Mai 2019 getrennt leben.</w:t>
      </w:r>
    </w:p>
    <w:p>
      <w:r>
        <w:t>- 3 -</w:t>
      </w:r>
    </w:p>
    <w:p>
      <w:r>
        <w:rPr>
          <w:b/>
        </w:rPr>
        <w:t>E. 1.4</w:t>
      </w:r>
    </w:p>
    <w:p>
      <w:r>
        <w:t>Für die ausführliche Darstellung der vorinstanzlichen Prozessgeschichte ist im Übrigen auf die Ausführungen im angefochtenen Entscheid zu verweisen (act. 4 E. I).</w:t>
      </w:r>
    </w:p>
    <w:p>
      <w:r>
        <w:rPr>
          <w:b/>
        </w:rPr>
        <w:t>E. 2</w:t>
      </w:r>
    </w:p>
    <w:p>
      <w:r>
        <w:t>Es wird festgehalten, dass die elterliche Sorge über die gemeinsame Tochter C._____, gebo- ren am tt.mm 2017, für die Dauer des Scheidungsverfahrens bei beiden Parteien gemeinsam verbleibt.</w:t>
      </w:r>
    </w:p>
    <w:p>
      <w:r>
        <w:rPr>
          <w:b/>
        </w:rPr>
        <w:t>E. 2.1</w:t>
      </w:r>
    </w:p>
    <w:p>
      <w:r>
        <w:t>Gegen den Entscheid der Vorinstanz erhob die Gesuchstellerin mit Einga- be vom 6. Mai 2021 rechtzeitig Berufung und beantragte, dass Dispositivziffer 8 aufzuheben und wie folgt zu entscheiden sei (act. 2 S. 2): "Es sei der Berufungsbeklagte unter teilweiser Verrechnung bereits bezahlter Unterhaltsbeiträge im Sinne einer vorsorglichen Massnahme für die Dauer des Scheidungsverfahrens zu verpflichten, der Berufungsklägerin ab 1. August 2019 für die gemeinsame Tochter C._____, geb. tt.mm 2017, monat- liche Kinderunterhaltsbeiträge von CHF 2'850.00 (davon CHF 0.- Betreuungsunterhalt) zuzüglich all- fällige Kinderzulagen zu bezahlen. Diese Unterhaltsbeiträge sind zahlbar monatlich im Voraus, jeweils auf den Ersten eines jeden Mo- nats.</w:t>
      </w:r>
    </w:p>
    <w:p>
      <w:r>
        <w:t>- 8 - Die Berufungsklägerin sei im Sinne einer vorsorglichen Massnahme für die Dauer des Scheidungsver- fahrens zu verpflichten, die Auslagen für die Krankenkassenprämien, die Gesundheitskosten und die Drittbetreuungskosten von maximal CHF 1 '170.00 pro Monat zu bezahlen. Sollte die Berufungskläge- rin für mehr als CHF 1 '170.00 Drittbetreuungskosten pro Monat in Anspruch genommen werden, sei der Berufungsbeklagte zu verpflichten, der Berufungsklägerin die Differenz hierzu spätestens innert 10 Tagen zu erstatten. Diejenigen Kosten für C._____, die während der Zeit anfallen, die die Tochter beim betreuenden El- ternteil verbringt (insb. Verpflegung, Anteil Wohnkosten, Alltagsbekleidung, Auslagen für gemeinsame Freizeitaktivitäten, Reisen etc.) trägt im Sinne einer vorsorglichen Massnahme für die Dauer des Scheidungsverfahrens jeder Elternteil selber."</w:t>
      </w:r>
    </w:p>
    <w:p>
      <w:r>
        <w:rPr>
          <w:b/>
        </w:rPr>
        <w:t>E. 2.2</w:t>
      </w:r>
    </w:p>
    <w:p>
      <w:r>
        <w:t>Eventualiter beantragte sie die Rückweisung an die Vorinstanz. In pro- zessualer Hinsicht stellte sie den Antrag um Leistung eines Prozesskostenvor- schusses durch den Gesuchsteller, um die allfälligen Gerichtskosten, die Aufwen- dungen ihrer Rechtsvertreterin von vorerst Fr. 10'000.– sowie die allenfalls zu tra- genden Gerichtskosten und zu leistende Parteientschädigung im Falle ihres gänz- lich oder teilweisen Unterliegens zu decken. Ferner stellte sie eventualiter das Gesuch um Gewährung unentgeltlicher Prozessführung und eines unentgeltlichen Rechtsbeistandes (act. 2 S. 2 f.).</w:t>
      </w:r>
    </w:p>
    <w:p>
      <w:r>
        <w:rPr>
          <w:b/>
        </w:rPr>
        <w:t>E. 2.3</w:t>
      </w:r>
    </w:p>
    <w:p>
      <w:r>
        <w:t>Mit Eingabe vom 5. Mai 2021 (Datum Poststempel) hatte auch der Ge- suchsteller Berufung gegen die Verfügung der Vorinstanz vom 21. April 2021 an die Kammer erhoben (act. 2 im Verfahren Nr. LY210019-O). Diese war Gegen- stand des separat geführten Berufungsverfahrens LY210019-O, welches mit Be- schluss und Urteil vom 2. März 2022 von der Kammer entschieden wurde und zurzeit am Bundesgericht (Verfahrens-Nr. 5A_242/2022) hängig ist.</w:t>
      </w:r>
    </w:p>
    <w:p>
      <w:r>
        <w:rPr>
          <w:b/>
        </w:rPr>
        <w:t>E. 2.4</w:t>
      </w:r>
    </w:p>
    <w:p>
      <w:r>
        <w:t>Im vorliegenden Verfahren wurde dem Gesuchsteller mit Verfügung vom 15. Juni 2021 Frist zur schriftlichen Berufungsantwort sowie zur Stellungnahme zum prozessualen Antrag auf Leistung eines Kostenvorschusses an die Gesuch- stellerin angesetzt (act. 7). Mit Eingabe vom 1. Juli 2021 erstattete der Gesuch- steller seine Berufungsantwort sowie die Stellungnahme zum Gesuch um Leis- tung eines Prozesskostenvorschusses (act. 10). Er beantragte die vollumfängliche Abweisung der Berufung der Gesuchstellerin sowie des Gesuchs um Leistung ei-</w:t>
      </w:r>
    </w:p>
    <w:p>
      <w:r>
        <w:t>- 9 - nes Prozesskostenvorschusses. Hinsichtlich des Gesuchs um Leistung eines Prozesskostenvorschusses stellte er eventualiter den Antrag, den Prozesskosten- vorschuss auf Fr. 4'000.– zu begrenzen, und allfällige Ansprüche der Gesuchstel- lerin aus Güterrecht und/oder Vorsorgeausgleich gegenüber dem Gesuchsteller anzurechnen (act. 10 S. 2). In der Folge nahmen die Parteien mehrfach freiwillig zu den jeweiligen Eingaben Stellung (act. 14, act. 18, act. 22, act. 27 und act. 31). Am 18. März 2022 reichte die Gesuchstellerin eine Noveneingabe ein und stellte zugleich Anträge bezüglich Herausgabe von Unterlagen des Gesuchstellers und Vollstreckungsmassnahmen (act. 35). Die Parteien wurden anschliessend am</w:t>
      </w:r>
    </w:p>
    <w:p>
      <w:r>
        <w:rPr>
          <w:b/>
        </w:rPr>
        <w:t>E. 2.5</w:t>
      </w:r>
    </w:p>
    <w:p>
      <w:r>
        <w:t>Am 13. Juni 2022 wurde die mündliche Verhandlung mit anschliessenden Vergleichsgesprächen durchgeführt (Prot. S. 3 ff.). Die Parteien schlossen anläss- lich dieser Verhandlung folgende Vereinbarung betreffend vorsorgliche Mass- nahmen (act. 46): "Die Parteien vereinbaren für die Dauer des Scheidungsverfahrens was folgt: 1. In Abänderung des Massnahmeentscheids vom 21. April 2021 wird die gemeinsame Tochter C._____ ab Eintritt in den Kindergarten im Rahmen der alternierenden Obhut der Parteien wie folgt betreut: von der Gesuchstellerin: - während sechs Wochen Ferien pro Kalenderjahr während der Schulferien (davon ma- ximal zwei Wochen am Stück), wobei die Ferien jeweils mindestens einen Monat im Voraus abzusprechen sind. Können sich die Parteien nicht einigen, so kommt in Jahren mit ungerader Jahreszahl dem Gesuchsteller und in Jahren mit gerader Jahreszahl der Gesuchstellerin das Entscheidungsrecht zu;</w:t>
      </w:r>
    </w:p>
    <w:p>
      <w:r>
        <w:t>- 10 - vom Gesuchsteller: - sofern die Gesuchstellerin in geraden Kalenderwochen die Betreuung nicht selbst über- nehmen kann, am Mittwochnachmittag ab Schulschluss bis spätestens 18.00 Uhr; - während sieben Wochen Ferien (ab Eintritt von C._____ in die obligatorische Schul- pflicht während der Schulferien) pro Kalenderjahr (davon maximal zwei Wochen am Stück), wobei die Ferien jeweils mindestens einen Monat im Voraus abzusprechen sind. Können sich die Parteien nicht einigen, so kommt in Jahren mit ungerader Jahreszahl dem Gesuchsteller und in Jahren mit gerader Jahreszahl der Gesuchstellerin das Ent- scheidungsrecht zu Im Übrigen gilt die Betreuungsregelung gemäss dem Massnahmeentscheid vom 21. April 2021 unverändert weiter. 2. Die Parteien übernehmen diejenigen Kosten für C._____, die während der Zeit anfallen, die sie beim betreuenden Elternteil verbringt (insb. Verpflegung, Anteil Miete) jeweils selber. Die Kos- ten für die Krankenkassenprämien sowie die Gesundheitskosten von C._____ werden durch die Gesuchstellerin bezahlt. Der Gesuchsteller verpflichtet sich, der Gesuchstellerin während der Dauer des Scheidungs- verfahrens für die Tochter C._____ Unterhaltsbeiträge von Fr. 400.– (zzgl. Kinderzulagen, da- von Fr. 0.– Betreuungsunterhalt) pro Monat zu bezahlen. Die Kinderunterhaltsbeiträge sind monatlich im Voraus zahlbar, und zwar ab 1. August 2022 jeweils auf den Ersten eines jeden Monats. Der Gesuchsteller beteiligt sich zu zwei Dritteln und die Gesuchstellerin zu einem Drittel an den Hobbykosten von C._____. Derselbe Aufteilungsschlüssel gilt auch für die ausserordentli- chen Kinderkosten von C._____ (z.B. Zahnarztkosten, Kosten für schulische Förderungs- massnahmen, Ausbildung, etc.). An sämtlichen der genannten Kosten, denen beide Elternteile ausdrücklich zugestimmt haben, beteiligen sie sich nach Vorlage der entsprechenden Rech- nungen. Eine Kostenbeteiligung entfällt, soweit diese von Dritten, insbesondere Versicherun- gen, finanziert werden. Kommt keine Einigung über die Kostentragung zustande, so trägt der veranlassende Elternteil die entsprechende Ausgabe einstweilen allein; die gerichtliche Gel- tendmachung der Kostenbeteiligung bleibt vorbehalten. 3. Die Gesuchstellerin zieht den im Berufungsverfahren gestellten Antrag auf Leistung eines Pro- zesskostenvorschusses zurück.</w:t>
      </w:r>
    </w:p>
    <w:p>
      <w:r>
        <w:t>- 11 - 4. Die Parteien beantragen gemeinsam, das am Bezirksgericht Zürich, 5. Abteilung, Einzelge- richt, Geschäfts-Nr. FE200612-L, hängige Scheidungsverfahren zu sistieren, bis ein endgülti- ger Entscheid über die Bestimmung des Wohnsitzes von C._____ im Rahmen des Massnah- meverfahrens vorliegt. Die Parteien beantragen dem Scheidungsgericht, die heute abgeschlossene und vom Oberge- richt Zürich zugestellte Teilvereinbarung betreffend Regelung der Nebenfolgen zu genehmi- gen, sobald ein endgültiger Entscheid betreffend Bestimmung des Wohnsitzes von C._____ im Rahmen des Massnahmeverfahrens vorliegt. 5. Die Parteien übernehmen die Kosten des Berufungsverfahrens je zur Hälfte und verzichten gegenseitig auf eine Parteientschädigung."</w:t>
      </w:r>
    </w:p>
    <w:p>
      <w:r>
        <w:rPr>
          <w:b/>
        </w:rPr>
        <w:t>E. 2.6</w:t>
      </w:r>
    </w:p>
    <w:p>
      <w:r>
        <w:t>Weiter schlossen die Parteien anlässlich der Verhandlung eine Teilverein- barung zu den Scheidungsnebenfolgen, welche der Vorinstanz zu übermitteln ist (act. 47). Die Vorinstanz ist diesbezüglich auf die Anträge der Parteien in Ziffer 4 der soeben wiedergegebenen Vereinbarung betreffend vorsorgliche Massnahmen hinzuweisen (act. 46). 3.</w:t>
      </w:r>
    </w:p>
    <w:p>
      <w:r>
        <w:rPr>
          <w:b/>
        </w:rPr>
        <w:t>E. 3</w:t>
      </w:r>
    </w:p>
    <w:p>
      <w:r>
        <w:t>Die gemeinsame Tochter C._____, geboren am tt.mm 2017, wird für die Dauer des Schei- dungsverfahrens unter die alternierende Obhut der Parteien gestellt.</w:t>
      </w:r>
    </w:p>
    <w:p>
      <w:r>
        <w:rPr>
          <w:b/>
        </w:rPr>
        <w:t>E. 3.1</w:t>
      </w:r>
    </w:p>
    <w:p>
      <w:r>
        <w:t>Soweit – wie hier – in familienrechtlichen Angelegenheiten Kinderbelange zu regeln sind, gilt die Untersuchungs- und Offizialmaxime; das Gericht erforscht den Sachverhalt von Amtes wegen und ist an die Parteianträge nicht gebunden (Art. 296 Abs. 1 und 3 ZPO). Eine von den Parteien getroffene Vereinbarung be- treffend Kinderbelange wird vom Gericht dementsprechend als übereinstimmen- der Parteiantrag entgegengenommen und geprüft (OGer ZH, LC120045 vom 20. Dezember 2012, E. 4.2.).</w:t>
      </w:r>
    </w:p>
    <w:p>
      <w:r>
        <w:rPr>
          <w:b/>
        </w:rPr>
        <w:t>E. 3.2</w:t>
      </w:r>
    </w:p>
    <w:p>
      <w:r>
        <w:t>Die vereinbarte Änderung der Betreuungsregelung betreffend die gemein- same Tochter C._____ für die Dauer des Scheidungsverfahrens ist im Hinblick auf deren Eintritt in den Kindergarten sinnvoll und entspricht dem Kindeswohl. Sie ist entsprechend zu genehmigen. Ebenso erscheint die von den Parteien gemein- sam beantragte neue Unterhaltsreglung in Anbetracht der Einkommens- und Be- darfsverhältnisse der Parteien sowie von C._____ als angemessen. Die Vereinba-</w:t>
      </w:r>
    </w:p>
    <w:p>
      <w:r>
        <w:t>- 12 - rung vom 13. Juni 2022 ist demzufolge zu genehmigen und die angefochtene Ver- fügung entsprechend hinsichtlich den Dispositivziffern 5 und 8 abzuändern. 4. Ferner zog die Gesuchstellerin ihren Antrag auf Leistung eines Prozesskosten- vorschusses sowie das eventualiter gestellte Gesuch um unentgeltliche Rechts- pflege und Bestellung eines unentgeltlichen Rechtsbeistandes im Berufungsver- fahren zurück (act. 46 Ziff. 3; act. 48). Der Antrag und das Gesuch sind abzu- schreiben (Art. 241 Abs. 3 ZPO). 5.</w:t>
      </w:r>
    </w:p>
    <w:p>
      <w:r>
        <w:rPr>
          <w:b/>
        </w:rPr>
        <w:t>E. 4</w:t>
      </w:r>
    </w:p>
    <w:p>
      <w:r>
        <w:t>Der gesetzliche Wohnsitz der gemeinsamen Tochter C._____, geboren am tt.mm 2017, befin- det sich für der Dauer des Scheidungsverfahrens bei der Gesuchstellerin.</w:t>
      </w:r>
    </w:p>
    <w:p>
      <w:r>
        <w:rPr>
          <w:b/>
        </w:rPr>
        <w:t>E. 5</w:t>
      </w:r>
    </w:p>
    <w:p>
      <w:r>
        <w:t>Die Gesuchstellerin wird für die Dauer des Scheidungsverfahrens für berechtigt und verpflich- tet erklärt, die gemeinsame Tochter C._____ wie folgt zu betreuen: - in geraden Kalenderwochen von Sonntagmorgen (der vorangehenden ungeraden Ka- lenderwoche, 09:00 Uhr) bis Dienstagmorgen (Beginn der Fremdbetreu- ung/Kindergarten/Schule bzw. bis 09:00 Uhr) und von Mittwochmorgen (Beginn der Fremdbetreuung/Kindergarten/Schule bzw. ab 09:00 Uhr) bis Freitagmorgen (Beginn Kindergarten/Schule bzw. bis 09:00 Uhr); - in ungeraden Kalenderwochen von Sonntagmorgen (der vorangehenden geraden Ka- lenderwoche, 09:00 Uhr) bis Dienstagmorgen (Beginn der Fremdbetreu- ung/Kindergarten/Schule bzw. bis 09:00 Uhr) und von Donnerstagmorgen (Beginn der Fremdbetreuung/Kindergarten/Schule bzw. ab 09:00 Uhr) bis Freitagmorgen (Beginn Kindergarten/Schule bzw. ab 09:00 Uhr); - in Jahren mit gerader Jahreszahl an Ostern (Karfreitag 09:00 Uhr bis Dienstagmorgen nach Ostern, Beginn der Fremdbetreuung/Kindergarten/Schule bzw. bis 09:00 Uhr), Pfingsten (Freitagabend 18:00 Uhr bis Dienstagmorgen nach Pfingsten, Beginn der Fremdbetreuung/Kindergarten/Schule bzw. bis 09:00 Uhr) und an Weihnachten (23./24. Dezember; Übergabe am 25. Dezember um 12:00 Uhr); - in Jahren mit ungerader Jahreszahl an Auffahrt (von Mittwoch vor Auffahrt, Schluss Fremdbetreuung bzw. 18:00 Uhr, bis Dienstagmorgen nach Auffahrt, Beginn der Fremdbetreuung/Kindergarten/Schule bzw. bis 09:00 Uhr) und an Weihnachten (25./26. Dezember; Übergaben jeweils um 12:00 Uhr) sowie an Neujahr (31. Dezember bis 2. Januar; Übergaben jeweils um 12:00 Uhr); - während fünf Wochen Ferien (ab Eintritt von C._____ in die obligatorische Schulpflicht während der Schulferien) pro Kalenderjahr (davon maximal zwei Wochen am Stück), wobei die Ferien jeweils mindestens einen Monat im Voraus abzusprechen sind. Kön-</w:t>
      </w:r>
    </w:p>
    <w:p>
      <w:r>
        <w:t>- 4 - nen sich die Parteien nicht einigen, so kommt in Jahren mit ungerader Jahreszahl dem Gesuchsteller und in Jahren mit gerader Jahreszahl der Gesuchstellerin das Entschei- dungsrecht zu; - in Jahren mit gerader Jahreszahl am Geburtstag von C._____. Der Gesuchsteller wird sodann für die Dauer des Scheidungsverfahrens für berechtigt und verpflichtet erklärt, die gemeinsame Tochter C._____ wie folgt zu betreuen: - in geraden Kalenderwochen von Dienstagmorgen (Beginn der Fremdbetreu- ung/Kindergarten/Schule bzw. ab 09:00 Uhr) bis Mittwochmorgen (Beginn der Fremd- betreuung/Kindergarten/Schule bzw. bis 09:00 Uhr) und ab Freitagmorgen (Beginn Kin- dergarten/Schule bzw. ab 09:00 Uhr) bis Sonntagmorgen (09:00 Uhr); - in ungeraden Kalenderwochen von Dienstagmorgen (Beginn der Fremdbetreu- ung/Kindergarten/Schule bzw. ab 09:00 Uhr) bis Donnerstagmorgen (Beginn der Fremdbetreuung/Kindergarten/Schule bzw. bis 09:00 Uhr) und ab Freitagmorgen (Be- ginn Kindergarten/Schule bzw. ab 09:00 Uhr) bis Sonntagmorgen (ab 09:00 Uhr); - in Jahren mit ungerader Jahreszahl an Ostern (Karfreitag 09:00 Uhr bis Dienstagmor- gen nach Ostern, Beginn der Fremdbetreuung/Kindergarten/Schule bzw. bis 09:00 Uhr), Pfingsten (Freitagabend 18:00 Uhr bis Dienstagmorgen nach Pfingsten, Beginn der Fremdbetreuung/Kindergarten/Schule bzw. bis 09:00 Uhr) und an Weihnachten (23./24. Dezember; Übergabe am 25. Dezember um 12:00 Uhr); - in Jahren mit gerader Jahreszahl an Auffahrt (von Mittwoch vor Auffahrt, Schluss Fremdbetreuung bzw. 18:00 Uhr, bis Dienstagmorgen nach Auffahrt, Beginn der Fremdbetreuung/Kindergarten/Schule bzw. bis 09:00 Uhr) und an Weihnachten (25./26. Dezember; Übergaben jeweils um 12:00 Uhr) sowie an Neujahr (31. Dezember bis 2. Januar; Übergaben jeweils um 12:00 Uhr); - während fünf Wochen Ferien (ab Eintritt von C._____ in die obligatorische Schulpflicht während der Schulferien) pro Kalenderjahr (davon maximal zwei Wochen am Stück), wobei die Ferien jeweils mindestens einen Monat im Voraus abzusprechen sind. Kön- nen sich die Parteien nicht einigen, so kommt in Jahren mit ungerader Jahreszahl dem Gesuchsteller und in Jahren mit gerader Jahreszahl der Gesuchstellerin das Entschei- dungsrecht zu - in Jahren mit ungerader Jahreszahl am Geburtstag von C._____.</w:t>
      </w:r>
    </w:p>
    <w:p>
      <w:r>
        <w:t>- 5 - Den Parteien bleibt es unbenommen, für die Dauer des Scheidungsverfahrens diese Betreu- ungsregelung im gegenseitigen Einverständnis abzuändern. Es wird festgestellt, dass sich die Parteien über die Übergabemodalitäten untereinander eini- gen. Besteht keine andere Absprache, so bringt die jeweils betreuende Partei während der Dauer des Scheidungsverfahrens C._____ am Morgen zur Betreuungsinstitution bzw. zur an- deren Partei und holt sie am Abend bei der Betreuungsinstitution ab. Im Falle einer Verhinde- rung veranlasst die betreuende Partei, dass C._____ durch eine vertraute Drittperson abgeholt wird, wobei der Name dieser Drittperson bei der Betreuungsinstitution zu hinterlegen ist.</w:t>
      </w:r>
    </w:p>
    <w:p>
      <w:r>
        <w:rPr>
          <w:b/>
        </w:rPr>
        <w:t>E. 5.1</w:t>
      </w:r>
    </w:p>
    <w:p>
      <w:r>
        <w:t>Sind – wie vorliegend – in einem Verfahren betreffend vorsorgliche Mass- nahmen im Scheidungsprozess lediglich finanzielle Belange strittig, so berechnet sich die Entscheidgebühr nach § 4 Abs. 1 bis 3, § 8 Abs. 1 sowie § 12 Abs. 1 und 2 GebV OG. Die Parteien haben anlässlich der Vergleichsverhandlung eine Teil- vereinbarung über die Scheidungsnebenfolgen getroffen, weshalb davon auszu- gehen ist, dass das Scheidungsverfahren in den nächsten vier Monaten – abhän- gig vom Entscheid über den Wohnsitz von C._____ (vgl. act. 47 Ziff. 1.b)) – erle- digt werden kann. Für die Berechnung des Streitwertes des Berufungsverfahrens wird demzufolge davon ausgegangen, dass Kinderunterhaltsbeiträge für die Zeit rückwirkend ab dem 1. August 2019 bis zum 31. Oktober 2022, mithin für 39 Monate im Streit liegen.</w:t>
      </w:r>
    </w:p>
    <w:p>
      <w:r>
        <w:rPr>
          <w:b/>
        </w:rPr>
        <w:t>E. 5.2</w:t>
      </w:r>
    </w:p>
    <w:p>
      <w:r>
        <w:t>Die Gesuchstellerin beantragte im Berufungsverfahren ursprünglich die Festlegung der Kinderunterhaltsbeiträge für die gemeinsame Tochter C._____ für den fraglichen Zeitraum auf durchgehend Fr. 2'850.– pro Monat zuzüglich allfälli- ger Kinderzulagen (act. 2 S. 2, Antrag Nr. 1 [Hauptantrag]). Dies entspricht Unter- haltsbeiträgen in der Höhe von gesamthaft Fr. 111'150.– in der Zeit vom 1. Au- gust 2019 bis 31. Oktober 2022.</w:t>
      </w:r>
    </w:p>
    <w:p>
      <w:r>
        <w:t>- 13 -</w:t>
      </w:r>
    </w:p>
    <w:p>
      <w:r>
        <w:rPr>
          <w:b/>
        </w:rPr>
        <w:t>E. 5.3</w:t>
      </w:r>
    </w:p>
    <w:p>
      <w:r>
        <w:t>Der Gesuchsteller hingegen identifizierte sich im Berufungsverfahren mit den vorinstanzlich festgesetzten Unterhaltsbeiträgen (vgl. act. 10 S. 2). Diese be- laufen sich auf die folgenden monatlichen Beträge (act. 4 Dispositivziffer 8): - vom 1. August 2019 bis 31. Dezember 2019 Fr. 713.– pro Monat = 5 Mte. x Fr. 713.– = Fr. 3'565.– - vom 1. Januar 2020 bis 31. Januar 2021 Fr. 0.– pro Monat - vom 1. Februar 2021 bis 31. März 2021 Fr. 2'565.– pro Monat = 2 Mte. x Fr. 2'565.– = Fr. 5'130.– - vom 1. April 2021 bis 30. Juni 2021 Fr. 1'810.– pro Monat = 3 Mte. x Fr. 1'810.– = Fr. 5'430.– - vom 1. Juli 2021 bis 31. Oktober 2021 Fr. 1'575.– pro Monat = 4 Mte. x Fr. 1'575.– = Fr. 6'300.– - vom 1. November 2021 bis 31. Dezember 2021 Fr. 1'240.– pro Monat = 2 Mte. x Fr. 1'240.– = Fr. 2'480.– - ab 1. Januar 2022 bis (vorauss.) 31. Oktober 2022 Fr. 1'130.– pro Monat = 10 Mte. x Fr. 1'130.– = Fr. 11'300.– Dies entspricht Unterhaltsbeiträgen in der Höhe von gesamthaft Fr. 34'205.– in der Zeit vom 1. August 2019 bis 31. Oktober 2022, womit sich der Streitwert des vorliegenden Berufungsverfahrens auf Fr. 76'945.– (Fr. 111'150.– minus Fr. 34'205.–) beläuft.</w:t>
      </w:r>
    </w:p>
    <w:p>
      <w:r>
        <w:rPr>
          <w:b/>
        </w:rPr>
        <w:t>E. 5.4</w:t>
      </w:r>
    </w:p>
    <w:p>
      <w:r>
        <w:t>Hieraus resultiert gestützt auf § 4 Abs. 1 sowie § 12 Abs. 1 GebV OG eine ordentliche Grundgebühr von rund Fr. 7'700.–. Da die Parteien im Berufungsver- fahren eine Vereinbarung geschlossen haben, ist die ordentliche Gebühr in An- wendung von § 4 Abs. 2 zu reduzieren. Weitere Reduktionen sind gestützt auf § 4 Abs. 3 GebV OG und auf § 8 Abs. 1 GebV OG vorzunehmen, weshalb die Ent- scheidgebühr für das Berufungsverfahren insgesamt auf Fr. 3'000.– festzusetzen ist. Antragsgemäss ist die Entscheidgebühr den Parteien je zur Hälfte aufzuerle- gen (vgl. act. 46 Ziff. 5; Art. 109 Abs. 1 ZPO).</w:t>
      </w:r>
    </w:p>
    <w:p>
      <w:r>
        <w:rPr>
          <w:b/>
        </w:rPr>
        <w:t>E. 5.5</w:t>
      </w:r>
    </w:p>
    <w:p>
      <w:r>
        <w:t>Ferner ist antragsgemäss keine Parteientschädigung zuzusprechen (act. 46 Ziff. 5; Art. 109 Abs. 1 ZPO).</w:t>
      </w:r>
    </w:p>
    <w:p>
      <w:r>
        <w:t>- 14 - Es wird beschlossen:</w:t>
      </w:r>
    </w:p>
    <w:p>
      <w:r>
        <w:rPr>
          <w:b/>
        </w:rPr>
        <w:t>E. 6</w:t>
      </w:r>
    </w:p>
    <w:p>
      <w:r>
        <w:t>Es wird festgehalten, dass die Parteien innerhalb der Öffnungszeiten der Betreuungsinstitution frei sind, wann und ob sie die gemeinsame Tochter bringen bzw. wann sie sie abholen.</w:t>
      </w:r>
    </w:p>
    <w:p>
      <w:r>
        <w:rPr>
          <w:b/>
        </w:rPr>
        <w:t>E. 7</w:t>
      </w:r>
    </w:p>
    <w:p>
      <w:r>
        <w:t>Der Antrag der Gesuchstellerin, es sei bei allfälligen Schwierigkeiten im Zusammenhang mit den Kinderbelangen, insbesondere wenn sich die Parteien über wichtige Fragen im Zusam- menhang mit der Schule, Ausbildung und Berufswahl, oder bei medizinischen Eingriffen von einiger Tragweite oder bei Fragen im Zusammenhang mit der Betreuung oder der Verteilung der Kinderunterhaltskosten nicht einigen können, möglichst rasch eine Lösung zu suchen, ge- gebenenfalls unter Beizug einer gemeinsam zu bestimmenden Drittperson sowie, falls sie sich über die zu konsultierende Person nicht einigen können, sie sich an eine Familienberatungs- stelle am Wohnsitz des Kindes zu wenden und entsprechende Beratungskosten die Parteien je zur Hälfte zu übernehmen hätten, wird im Sinne einer vorsorglichen Massnahme für die Dauer des Scheidungsverfahrens abgewiesen.</w:t>
      </w:r>
    </w:p>
    <w:p>
      <w:r>
        <w:rPr>
          <w:b/>
        </w:rPr>
        <w:t>E. 8</w:t>
      </w:r>
    </w:p>
    <w:p>
      <w:r>
        <w:t>Der Gesuchsteller wird teilweise unter Verrechnung bereits bezahlter Unterhaltsbeiträge im Sinne einer vorsorglichen Massnahme für die Dauer des Scheidungsverfahrens verpflichtet, der Gesuchstellerin für die gemeinsame Tochter C._____, geb. tt.mm 2017, monatliche Kin- derunterhaltsbeiträge (davon Fr. 0.- Betreuungsunterhalt) zu bezahlen: - Fr. 713.-- rückwirkend für den Zeitraum August 2019 bis Dezember 2019 (inkl. Kinderzulagen); - Fr. 0.-- rückwirkend für den Zeitraum 1. Januar 2020 bis 31. Januar 2021 (inkl. Kinderzulagen); - Fr. 2'565.-- ab 1. Februar 2021 bis 31. März 2021 (zuzügl. Kinderzulagen); - Fr. 1'810.-- ab 1. April 2021 bis 30. Juni 2021 (zuzügl. Kinderzulagen);</w:t>
      </w:r>
    </w:p>
    <w:p>
      <w:r>
        <w:t>- 6 - - Fr. 1'575.-- ab 1. Juli 2021 bis 31. Oktober 2021 (zuzügl. Kinderzulagen); - Fr. 1'240.-- ab 1. November 2021 bis 31. Dezember 2021 (zuzügl. Kinderzulagen); - Fr. 1'130.-- ab 1. Januar 2022 für die weitere Dauer des Getrenntlebens (zuzügl. Kinderzulagen). Diese Unterhaltsbeiträge sind zahlbar monatlich im Voraus, jeweils auf den Ersten eines jeden Monats. Die Gesuchstellerin wird im Sinne einer vorsorglichen Massnahme für die Dauer des Schei- dungsverfahrens verpflichtet, die Auslagen für die Krankenkassenprämien, die Gesundheits- kosten und Drittbetreuungskosten inkl. Ferienbetreuung für drei Wochen ab Eintritt in die Schulpflicht, zu bezahlen. Diejenigen Kosten für C._____, die während der Zeit anfallen, die die Tochter beim betreuen- den Elternteil verbringt (insb. Verpflegung, Anteil Wohnkosten, Alltagsbekleidung, Auslagen für gemeinsame Freizeitaktivitäten, Reisen etc.) trägt im Sinne einer vorsorglichen Massnahme für die Dauer des Scheidungsverfahrens jeder Elternteil selber.</w:t>
      </w:r>
    </w:p>
    <w:p>
      <w:r>
        <w:rPr>
          <w:b/>
        </w:rPr>
        <w:t>E. 9</w:t>
      </w:r>
    </w:p>
    <w:p>
      <w:r>
        <w:t>Der weitere Antrag der Gesuchstellerin, die Parteien hätten, wenn sie ihrer Betreuungspflicht nicht nachkommen können, auf eigene Kosten eine anderweitige Betreuung durch eine der Tochter vertraute Drittperson zu organisieren, wird abgewiesen.</w:t>
      </w:r>
    </w:p>
    <w:p>
      <w:r>
        <w:rPr>
          <w:b/>
        </w:rPr>
        <w:t>E. 10</w:t>
      </w:r>
    </w:p>
    <w:p>
      <w:r>
        <w:t>Auf den Antrag der Gesuchstellerin, es sei der Gesuchsteller während der Dauer des Schei- dungsverfahrens zu verpflichten, die ausserordentlichen Kinderkosten (mehr als Fr. 200.– pro Ausgabenposition, z.B. Zahnarztkosten, Kosten für schulische Förderungsmassnahmen etc.) zu übernehmen, wird nicht eingetreten.</w:t>
      </w:r>
    </w:p>
    <w:p>
      <w:r>
        <w:rPr>
          <w:b/>
        </w:rPr>
        <w:t>E. 11</w:t>
      </w:r>
    </w:p>
    <w:p>
      <w:r>
        <w:t>Auf das Gesuch der Gesuchstellerin um Einreichung der Lohnabrechnungen des Gesuchstel- lers für die letzten zwölf Monate wird nicht eingetreten.</w:t>
      </w:r>
    </w:p>
    <w:p>
      <w:r>
        <w:rPr>
          <w:b/>
        </w:rPr>
        <w:t>E. 12</w:t>
      </w:r>
    </w:p>
    <w:p>
      <w:r>
        <w:t>Der Gesuchsteller wird verpflichtet, der Gesuchstellerin folgende Unterlagen herauszugeben: a) Steuererklärungen samt allen Beilagen und Beiblättern der Firma E._____ GmbH für die Jahre 2017, 2018, 2019 und 2020, b) Steuererklärungen samt allen Beilagen und Beiblättern der Firma F._____ AG für die Jahre 2017, 2018, 2019 und 2020,</w:t>
      </w:r>
    </w:p>
    <w:p>
      <w:r>
        <w:t>- 7 - c) Bilanzen und Erfolgsrechnungen der Firma E._____ GmbH für die Jahre 2017, 2018, 2019 und 2020, d) Bilanzen und Erfolgsrechnungen der Firma F._____ AG für die Jahre 2017, 2018, 2019 und 2020, e) Kontenblätter Kontokorrentkonto des Gesuchstellers bei der E._____ GmbH für die Jahre 2017, 2019 und 2020, f) Kontenblätter Kontokorrentkonto des Gesuchstellers bei der Firma F._____ AG für die Jahre 2015, 2016, 2017, 2018, 2019 und 2020.</w:t>
      </w:r>
    </w:p>
    <w:p>
      <w:r>
        <w:rPr>
          <w:b/>
        </w:rPr>
        <w:t>E. 13</w:t>
      </w:r>
    </w:p>
    <w:p>
      <w:r>
        <w:t>Die Gesuche der Gesuchstellerin um Herausgabe des Arbeitsvertrages sowie allfälliger Reg- lemente der F._____ AG sowie um Herausgabe der arbeitsvertraglichen Reglemente der E._____ GmbH werden abgewiesen.</w:t>
      </w:r>
    </w:p>
    <w:p>
      <w:r>
        <w:rPr>
          <w:b/>
        </w:rPr>
        <w:t>E. 14</w:t>
      </w:r>
    </w:p>
    <w:p>
      <w:r>
        <w:t>Der Gesuchsteller wird verpflichtet, der Gesuchstellerin einen Prozesskostenvorschuss von Fr. 15'000.– zu bezahlen.</w:t>
      </w:r>
    </w:p>
    <w:p>
      <w:r>
        <w:rPr>
          <w:b/>
        </w:rPr>
        <w:t>E. 15</w:t>
      </w:r>
    </w:p>
    <w:p>
      <w:r>
        <w:t>(Mitteilung)</w:t>
      </w:r>
    </w:p>
    <w:p>
      <w:r>
        <w:rPr>
          <w:b/>
        </w:rPr>
        <w:t>E. 16</w:t>
      </w:r>
    </w:p>
    <w:p>
      <w:r>
        <w:t>(Rechtsmittel)"</w:t>
      </w:r>
    </w:p>
    <w:p>
      <w:r>
        <w:rPr>
          <w:b/>
        </w:rPr>
        <w:t>E. 21</w:t>
      </w:r>
    </w:p>
    <w:p>
      <w:r>
        <w:t>April 2022 zur Novenstellungnahme und Ausübung des Replikrechts sowie zu Vergleichsgesprächen auf den 13. Juni 2022 vorgeladen (act. 37). Der Gesuch- steller teilte daraufhin mit, dass er anlässlich der Verhandlung seinerseits Anträge – insbesondere zur Herausgabe von Unterlagen der Gesuchstellerin – stellen werde (act. 39). Zudem ging am 10. Mai 2022 das Teilurteil der Vorinstanz vom</w:t>
      </w:r>
    </w:p>
    <w:p>
      <w:r>
        <w:rPr>
          <w:b/>
        </w:rPr>
        <w:t>E. 26</w:t>
      </w:r>
    </w:p>
    <w:p>
      <w:r>
        <w:t>April 2022 ein, mit dem die Ehe der Parteien geschieden wurde (act.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