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LY210015 vom 14. September 2021</w:t>
      </w:r>
    </w:p>
    <w:p>
      <w:r>
        <w:t>ZH Obergericht, 2021-09-14, DE</w:t>
      </w:r>
    </w:p>
    <w:p>
      <w:r>
        <w:rPr>
          <w:b/>
        </w:rPr>
        <w:t xml:space="preserve">Quelle: </w:t>
      </w:r>
      <w:r>
        <w:t>https://mcp.opencaselaw.ch/entscheid/zh_obergericht_LY210015</w:t>
      </w:r>
    </w:p>
    <w:p>
      <w:r>
        <w:t>FR: ZH_OBERGERICHT LY210015 du 14 septembre 2021</w:t>
      </w:r>
    </w:p>
    <w:p>
      <w:r>
        <w:t>IT: ZH_OBERGERICHT LY210015 del 14 settembre 2021</w:t>
      </w:r>
    </w:p>
    <w:p>
      <w:pPr>
        <w:pStyle w:val="Heading2"/>
      </w:pPr>
      <w:r>
        <w:t>Erwägungen</w:t>
      </w:r>
    </w:p>
    <w:p>
      <w:r>
        <w:rPr>
          <w:b/>
        </w:rPr>
        <w:t>E. 1</w:t>
      </w:r>
    </w:p>
    <w:p>
      <w:r>
        <w:t>Die Parteien (nachfolgend als Kläger und Beklagte bezeichnet) haben am tt. August 2008 geheiratet. Sie haben die gemeinsamen Kinder P._____, geboren am tt.mm.2002, Q._____, geboren am tt.mm.2005, R._____, geboren am tt.mm.2008, und S._____, geboren am tt.mm.2010 (act. 6/2). Die Parteien leben seit dem 1. April 2016 getrennt und standen sich seit dem 8. November 2016 in einem Eheschutzverfahren gegenüber, welches mit Entscheid vom 28. Mai 2019 erledigt wurde (Geschäfts-Nr. EE160056-G; act. 6/7, insb. act. 6/7/1 u. act. 6/7/164). 2.1 Mit Eingabe vom 15. Juli 2019 machte der Kläger eine Scheidungsklage beim Einzelgericht im ordentlichen Verfahren des Bezirksgerichtes Meilen (Vor- instanz) anhängig (act. 6/1 ff.). Nach erfolgloser Einigungsverhandlung am</w:t>
      </w:r>
    </w:p>
    <w:p>
      <w:r>
        <w:rPr>
          <w:b/>
        </w:rPr>
        <w:t>E. 5</w:t>
      </w:r>
    </w:p>
    <w:p>
      <w:r>
        <w:t>Schriftliche Mitteilung an die Parteien sowie an die C._____, ... im Auszug von Erwägung III./2.–4.4 und Dispositiv-Ziffer 1 (ohne Ziff. 1.4.3) und an die F._____, … [Adresse] im Auszug von Erwägung III./2.–4.4 und Dispositiv- Ziffer 1 (ohne Ziff. 1.4.1–2), sowie an das Einzelgericht im ordentlichen Ver- fahren des Bezirksgerichtes Meilen unter Beilage der erstinstanzlichen Ak- ten, je gegen Empfangsschein.</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wurde nicht ermittelt. Die Beschwerde an das Bundesgericht hat keine aufschiebende Wirkung. Obergericht des Kantons Zürich II. Zivilkammer i.V. der Gerichtsschreiber: lic. iur. M. Häfeli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