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LY200032 vom 2. November 2020</w:t>
      </w:r>
    </w:p>
    <w:p>
      <w:r>
        <w:t>ZH Obergericht, 2020-11-02, DE</w:t>
      </w:r>
    </w:p>
    <w:p>
      <w:r>
        <w:rPr>
          <w:b/>
        </w:rPr>
        <w:t xml:space="preserve">Quelle: </w:t>
      </w:r>
      <w:r>
        <w:t>https://mcp.opencaselaw.ch/entscheid/zh_obergericht_LY200032</w:t>
      </w:r>
    </w:p>
    <w:p>
      <w:r>
        <w:t>FR: ZH_OBERGERICHT LY200032 du 2 novembre 2020</w:t>
      </w:r>
    </w:p>
    <w:p>
      <w:r>
        <w:t>IT: ZH_OBERGERICHT LY200032 del 2 novembre 2020</w:t>
      </w:r>
    </w:p>
    <w:p>
      <w:pPr>
        <w:pStyle w:val="Heading2"/>
      </w:pPr>
      <w:r>
        <w:t>Erwägungen</w:t>
      </w:r>
    </w:p>
    <w:p>
      <w:r>
        <w:rPr>
          <w:b/>
        </w:rPr>
        <w:t>E. 1</w:t>
      </w:r>
    </w:p>
    <w:p>
      <w:r>
        <w:t>Am 10. Juni 2016 machte der Kläger und Berufungskläger (fortan Kläger) beim Bezirksgericht Affoltern die Scheidungsklage anhängig (Urk. 6/1). Der weite- re Prozessverlauf kann dem angefochtenen Entscheid entnommen werden</w:t>
      </w:r>
    </w:p>
    <w:p>
      <w:r>
        <w:t>- 5 - (Urk. 2 S. 3 ff.). Mit Verfügung vom 22. Juni 2020 ordnete die Vorinstanz im Rah- men vorsorglicher Massnahmen die vorstehend widergegebene Betreuungsrege- lung für den Sohn C._____ an und ermahnte die Eltern, die gerichtlich festgeleg- ten Betreuungszeiten strikte einzuhalten (Urk. 6/230 S. 15 f. = Urk. 2 S. 15 f.).</w:t>
      </w:r>
    </w:p>
    <w:p>
      <w:r>
        <w:rPr>
          <w:b/>
        </w:rPr>
        <w:t>E. 2</w:t>
      </w:r>
    </w:p>
    <w:p>
      <w:r>
        <w:t>Dagegen erhob der Kläger am 6. Juli 2020 rechtzeitig Berufung mit den ein- gangs aufgeführten Anträgen (Urk. 1). Die Beklagte und Berufungsbeklagte (nachstehend Beklagte) erstattete am 27. August 2020 innert Frist die Berufungs- antwort (Urk. 9; Urk. 10). Mit Verfügung vom 1. September 2020 wurde dem Kin- desvertreter Frist zur Stellungnahme zu den Rechtsschriften der Parteien und dem Kläger Frist zur Novenstellungnahme angesetzt (Urk. 13 S. 3). Am 18. September 2020 reichte der Kindesvertreter seine Stellungnahme (Urk. 15) ein. Mit Eingabe vom 25. September 2020, hierorts eingegangen am 28. September 2020, zog der Kläger vor Ablauf der erstreckten Frist zur Noven- stellungnahme die Berufung zurück. Gleichzeitig hielt er an seinem Antrag auf Bewilligung der unentgeltlichen Rechtspflege fest (Urk. 17). Am 30. September 2020 reichte der Kindesvertreter seine Kostennote ein, die den Parteien zur Kenntnis gebracht wurde (Urk. 19). Mit Eingabe vom 13. Oktober 2020 beantragte die Beklagte die Abschreibung des Verfahrens unter Kostenauflage an den Kläger und die Zusprechung einer Parteientschädigung in dargetaner Höhe (Urk. 24; Urk. 23 S. 1 f.). Eventualiter halte sie für den Fall einer abweichenden Kosten- und Entschädigungsregelung durch das Gericht an ihrem Gesuch um Bewilligung der unentgeltlichen Rechtspflege fest (Urk. 23 S. 2, 4). Auch diese Eingabe wurde der Gegenpartei und dem Verfahrensbeteiligten zur Kenntnis zugestellt. Eine wei- tere Eingabe des Klägers erfolgte am 26. Oktober 2020 (Urk. 26).</w:t>
      </w:r>
    </w:p>
    <w:p>
      <w:r>
        <w:rPr>
          <w:b/>
        </w:rPr>
        <w:t>E. 3</w:t>
      </w:r>
    </w:p>
    <w:p>
      <w:r>
        <w:t>Infolge Rückzugs der Berufung ist das Verfahren abzuschreiben. 4.1. Die Entscheidgebühr für das Berufungsverfahren ist gestützt auf § 12 Abs. 1 und 2 i.V.m. § 5 Abs. 1, § 6 Abs. 1, § 8 Abs. 1 und § 10 Abs. 1 Gebührenverord- nung des Obergerichts vom 8. September 2010 (GebV OG) auf Fr. 1'500.– fest- zusetzen.</w:t>
      </w:r>
    </w:p>
    <w:p>
      <w:r>
        <w:t>- 6 - Die Kosten der Kindesvertretung im Umfang von 1'025.65 (Urk. 19) sind als Teil der Gerichtskosten den Eltern entsprechend der Verteilung der Prozesskos- ten aufzuerlegen (Art. 95 Abs. 1 lit. a i.V.m. Abs. 2 lit. e ZPO; Art. 106 ZPO). 4.2. Ausgangsgemäss sind die Gerichtskosten des Berufungsverfahrens dem Kläger aufzuerlegen und er ist zu verpflichten, der Beklagten eine Parteientschä- digung zu bezahlen (Art. 106 Abs. 1 ZPO). Diese bemisst sich gestützt auf die Verordnung über die Anwaltsgebühren vom 8. September 2010 (AnwGebV) nach der Verantwortung der Rechtsvertretung, dem notwendigen Zeitaufwand und der Schwierigkeit des Falls (§ 2 Abs. 1, § 5 Abs. 1 AnwGebV). Vorliegend ist ange- sichts der strittigen Kinderbelange (Vollstreckung des Besuchsrechts) von einem einfacheren Schwierigkeitsgrad rechtlicher Natur und einer mittleren Verantwor- tung auszugehen, weshalb die von der Beklagten beantragte, innerhalb des Ta- rifrahmens liegende Parteientschädigung von Fr. 3'841.75 (inkl. Mehrwertsteuer, Urk. 23, Urk. 24; vgl. § 6 Abs. 1 i.V.m. § 5 Abs. 1, § 9, § 11 und § 13 Abs. 1 und 2 AnwGebV), der Verantwortung, dem Aufwand (12.55 Stunden) und der Schwie- rigkeit des Falles als noch angemessen erscheint. Sie ist daher antragsgemäss festzusetzen. 5.1. Beide Parteien ersuchen für das Berufungsverfahren um Gewährung der unentgeltlichen Rechtspflege (Urk. 1 S. 2; Urk. 10 S. 2), wobei die Beklagte nur insoweit daran festhalte, als die Verteilung der Kosten- und Entschädigungsfolgen nicht antragsgemäss erfolge (Urk. 23 S. 2, 4). 5.2. Gemäss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seiner Rechte notwendig ist (Art. 118 Abs. 1 lit. c ZPO). Für die Beurtei- lung der Frage, ob eine Partei als mittellos im Sinne von Art. 117 lit. a ZPO zu be- trachten ist, sind ihre Einkommens- und Vermögensverhältnisse zu berücksichti- gen, und zwar im Zeitpunkt der Gesuchsstellung (Mohs, OFK-ZPO, ZPO 117 N 5). Der Anspruch auf Gewährung der unentgeltlichen Rechtspflege ist subsidiär zum Anspruch auf Prozesskostenvorschuss resp. -beitrag unter Ehegatten</w:t>
      </w:r>
    </w:p>
    <w:p>
      <w:r>
        <w:t>- 7 - (BGE 138 III 672 E. 4.2.1). Wird kein entsprechender Antrag gestellt, ist von einer anwaltlich vertretenen Partei darzutun, weshalb ihrer Ansicht nach auf einen Pro- zesskostenvorschuss zu verzichten ist. Wird dies unterlassen, muss kein Hinweis im Sinne von Art. 56 ZPO erfolgen, dient doch die richterliche Fragepflicht nicht dazu, prozessuale Nachlässigkeiten auszugleichen. Die Leistung eines Prozess- kostenvorschusses setzt sodann voraus, dass der ansprechende Ehegatte nicht selbst über die nötigen Mittel verfügt, um das Verfahren zu führen. Verlangt ist – wie bei der unentgeltlichen Rechtspflege – eine tatsächliche Bedürftigkeit (vgl. BGer 5A_103/2014 vom 4. Juni 2014, E. 6 m.Hinw.). 5.3. Der Kläger hat im Berufungsverfahren keinen Antrag auf Leistung eines Prozesskostenbeitrages gestellt. Auch hat er mit keinem Wort dargelegt, weshalb ein solcher vorliegend aussichtslos wäre (Urk. 1). Das Gericht ist nicht verpflich- tet, die Akten nach möglichen Hinweisen und Anhaltspunkten zu durchforsten, die auf ein Fehlen des Anspruchs auf Prozesskostenvorschuss schliessen lassen (BGer 5A_556/2014 vom 4. März 2015 E. 3.2.). Allerdings hat im Berufungsver- fahren auch die Beklagte ein Gesuch um unentgeltliche Rechtspflege gestellt und dieses hinlänglich begründet und belegt (Urk. 10 S. 13 ff.; Urk. 12/1-12). Ange- sichts ihrer glaubhaft gemachten Mittellosigkeit erscheint die Aussichtslosigkeit eines Gesuchs um Prozesskostenbeitrag beziehungsweise die Überflüssigkeit ei- ner entsprechenden Erörterung trotz unzureichender Vorbringen des Klägers ge- rade noch genügend augenfällig, sodass es überspitzt formalistisch erscheint, dennoch eine solche zu verlangen (vgl. auch BGer 5A_244/2019 vom 15. April 2019, E. 4). Auf das Begehren des Klägers um Gewährung der unentgeltlichen Rechtspflege ist demzufolge einzutreten. 5.4. Im massgeblichen Zeitpunkt der Einreichung seines Gesuchs verbleibt dem Kläger von seinem monatlichen Nettoeinkommen von durchschnittlich Fr. 7'044.– (Fr. 6'640.– zuzüglich Fr. 404.– variabler Lohnanteil; Urk. 1 S. 10; Urk. 4/4-6) nach Deckung seines Bedarfs von Fr. 6'922.– (inkl. Unterhaltsbeiträge von Fr. 2'900.–; Urk. 1 S. 10; Urk. 4/1-3; Urk. 6/113) ein monatlicher Überschuss von Fr. 122.–. Diesen wird er zur Deckung seines erweiterten Bedarfs, namentlich seiner Steu- erverbindlichkeiten, zu verwenden haben. Über massgebliches Vermögen verfügt</w:t>
      </w:r>
    </w:p>
    <w:p>
      <w:r>
        <w:t>- 8 - der Kläger nicht, hingegen über Schulden (Urk. 17 S. 2; Urk. 18/2; Urk. 6/61/4). Damit ist seine Bedürftigkeit im Zeitpunkt der Gesuchseinreichung glaubhaft ge- macht. Ab 16. August 2020 reduzierte sich sein Bedarf aufgrund der Reduktion seiner Wohnkosten um Fr. 674.– (Urk. 17 S. 2; Urk. 18/1; Urk. 4/1), wodurch ein monatlicher Überschuss von Fr. 796.– resultiert. Auch dieser Überschuss ermög- licht es ihm nach Abzug der Steuerbetreffnisse nicht, die Kosten des als wenig aufwändig zu qualifizierenden Berufungsverfahrens von rund Fr. 10'280.– (Fr. 2'525.65 Gerichtskosten, Fr. 3'850.– Parteientschädigung Beklagte, geschätzt Fr. 3'900.– eigene Anwaltskosten) innert Jahresfrist zu tilgen (BGE 141 III 369 E. 4.1). Damit ist die Bedürftigkeit des Klägers im Sinne von Art. 117 lit. a ZPO zu bejahen. Sein Prozessstandpunkt kann im vorliegenden familienrechtlichen Verfahren nicht als von vornherein aussichtlos bezeichnet werden. Zudem war der rechtsun- kundige Kläger für die sachgerechte Wahrung seiner Rechte im Berufungsverfah- ren auf anwaltlichen Beistand angewiesen. Sein Gesuch um Gewährung der un- entgeltlichen Rechtspflege ist demzufolge zu bewilligen und es ist ihm in der Per- son von Rechtsanwalt lic. iur. X._____ ein unentgeltlicher Rechtsbeistand zu be- stellen. Die unentgeltliche Rechtspflege befreit nicht von der Bezahlung einer Par- teientschädigung an die Beklagte (Art. 118 Abs. 3 ZPO; vgl. vorstehend E. 4.2.) 5.5. Die Beklagte ist im Berufungsverfahren nicht kostenpflichtig und wird an- tragsgemäss entschädigt. Nachdem sie an ihrem Gesuch um unentgeltliche Rechtspflege (nur) für den Fall einer nicht antragsgemässen Regelung der Kos- ten- und Entschädigungsfolgen festhält (Urk. 23 S. 2, 4), ist es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