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LY200026 vom 8. September 2020</w:t>
      </w:r>
    </w:p>
    <w:p>
      <w:r>
        <w:t>ZH Obergericht, 2020-09-08, DE</w:t>
      </w:r>
    </w:p>
    <w:p>
      <w:r>
        <w:rPr>
          <w:b/>
        </w:rPr>
        <w:t xml:space="preserve">Quelle: </w:t>
      </w:r>
      <w:r>
        <w:t>https://mcp.opencaselaw.ch/entscheid/zh_obergericht_LY200026</w:t>
      </w:r>
    </w:p>
    <w:p>
      <w:r>
        <w:t>FR: ZH_OBERGERICHT LY200026 du 8 septembre 2020</w:t>
      </w:r>
    </w:p>
    <w:p>
      <w:r>
        <w:t>IT: ZH_OBERGERICHT LY200026 del 8 settembre 2020</w:t>
      </w:r>
    </w:p>
    <w:p>
      <w:pPr>
        <w:pStyle w:val="Heading2"/>
      </w:pPr>
      <w:r>
        <w:t>Erwägungen</w:t>
      </w:r>
    </w:p>
    <w:p>
      <w:r>
        <w:rPr>
          <w:b/>
        </w:rPr>
        <w:t>E. 1</w:t>
      </w:r>
    </w:p>
    <w:p>
      <w:r>
        <w:t>Die Parteien sind seit dem tt. September 2011 miteinander verheiratet. Aus dieser Verbindung ist die gemeinsame Tochter C._____, geboren am tt.mm 2013, hervorgegangen. Am 19. September 2016 regelte das Bezirksgericht Frau- enfeld das Getrenntleben der Parteien. Es stellte die Tochter C._____ unter die Obhut der Klägerin, Erstberufungsklägerin und Zweitberufungsbeklagten (fortan Klägerin) und erklärte den Beklagten, Erstberufungsbeklagten und Zweitberu- fungskläger (fortan Beklagter) für berechtigt, die Tochter an drei Wochenenden pro Monat von Donnerstagabend bis Sonntagabend sowie während fünf Wochen Ferien pro Jahr zu betreuen. Zudem wurde der Beklagte verpflichtet, für die Toch- ter C._____ einen Kinderunterhaltsbeitrag von Fr. 1'200.– und für die Klägerin ei- nen Ehegattenunterhalt von Fr. 2'500.– zu bezahlen (Urk. 2/3/7/1).</w:t>
      </w:r>
    </w:p>
    <w:p>
      <w:r>
        <w:rPr>
          <w:b/>
        </w:rPr>
        <w:t>E. 2</w:t>
      </w:r>
    </w:p>
    <w:p>
      <w:r>
        <w:t>Am 2. März 2017 verlangte der Beklagte beim Bezirksgericht Andelfin- gen (fortan Vorinstanz) die Abänderung des Eheschutzentscheids. Mit Urteil vom 27. Dezember 2017 wurde das Besuchsrecht mit Bezug auf den Beginn des Be- suchswochenendes (Freitag im Anschluss an den Kindergarten, anstatt Donners- tag) abgeändert und es wurde konkretisierend bestimmt, dass der Beklagte die Betreuung von C._____ am ersten, dritten und vierten Wochenende im Monat übernehmen darf. Im Weiteren wurde die Klägerin verpflichtet, die Hälfte der Transportfahrten zwischen Hirzel und Dorf zu übernehmen und C._____ jeweils am Freitag zum Beklagten zu bringen, während dem Beklagten die Verpflichtung auferlegt wurde, die Tochter am Sonntag zur Klägerin zurückzubringen. Im Übri- gen wurde das Eheschutzurteil des Bezirksgerichts Frauenfeld unverändert be- lassen (Urk. 2/3/66).</w:t>
      </w:r>
    </w:p>
    <w:p>
      <w:r>
        <w:rPr>
          <w:b/>
        </w:rPr>
        <w:t>E. 3</w:t>
      </w:r>
    </w:p>
    <w:p>
      <w:r>
        <w:t>Der Antrag des Beklagten um Zuteilung des Kindes unter seine Obhut im Rahmen von vorsorglichen Massnahmen wird abgewiesen.</w:t>
      </w:r>
    </w:p>
    <w:p>
      <w:r>
        <w:rPr>
          <w:b/>
        </w:rPr>
        <w:t>E. 4</w:t>
      </w:r>
    </w:p>
    <w:p>
      <w:r>
        <w:t>In Abänderung von Ziffer 3 des Eheschutzurteils vom 27. Dezember 2017 (EE170003) wird bezüglich der dem Beklagten zustehenden Be- suchswochenenden folgendes angeordnet: Für den Fall, dass C._____ am Freitagnachmittag kindergarten- res- pektive schulfrei hat, gilt folgende Regelung: Der Beklagte wird für be- rechtigt und verpflichtet erklärt, die Betreuungsverantwortung an den Besuchswochenenden für die Tochter C._____ jeweils am ersten, drit- ten und vierten Wochenende, jeweils von Freitag, 16.00 Uhr, bis Sonn- tag, 18.00 Uhr, eines jeden Monats auf eigene Kosten zu übernehmen. Für den Fall, dass C._____ am Freitagnachmittag den Kindergarten respektive die Schule besuchen muss, gilt folgende Regelung: Der Be- klagte wird für berechtigt und verpflichtet erklärt, die Betreuungsver- antwortung an den Besuchswochenenden für die Tochter C._____ je- weils am ersten, dritten und vierten Wochenende, jeweils von Freitag, 18.00 Uhr, bis Sonntag, 18.00 Uhr, eines jeden Monats auf eigene Kosten zu übernehmen. Die Klägerin wird entsprechend der vorstehenden Ziffer 3 Abs. 2 und Abs. 3 verpflichtet, die Tochter C._____ an den Besuchsrechtswo- chenenden des Beklagten jeweils am Freitag, 16.00 Uhr, oder 18.00 Uhr (jeweils zu den angegebenen Zeiten von 16.00 Uhr oder 18.00 Uhr, eintreffend beim Beklagten), auf Kosten der Klägerin zum Beklag- ten zu bringen. Der Beklagte wird verpflichtet, die Tochter C._____ nach seinen Be- suchsrechtstagen jeweils am Sonntagabend um 18.00 Uhr (18.00 Uhr, eintreffend bei der Klägerin) auf Kosten des Beklagten zur Klägerin zu- rückzubringen.</w:t>
      </w:r>
    </w:p>
    <w:p>
      <w:r>
        <w:rPr>
          <w:b/>
        </w:rPr>
        <w:t>E. 5</w:t>
      </w:r>
    </w:p>
    <w:p>
      <w:r>
        <w:t>In Abänderung, Ergänzung und Präzisierung von Ziffer 3 des Ehe- schutzurteils vom 27. Dezember 2017 (EE170003-B) wird das Ferien- besuchs- und Feiertagsbesuchsrecht des Beklagten für die weitere Dauer des Scheidungsverfahrens folgendermassen geregelt: Im Rahmen des Feiertagsbesuchsrechts wird der Beklagte berechtigt erklärt, die Tochter C._____ auf eigene Kosten wie folgt zu sich oder mit sich auf Besuch zu nehmen: in Jahren mit ungerader Jahreszahl: - über Ostern von Gründonnerstag, 18.00 Uhr, bis Ostermontag, 18.00 Uhr, - über Weihnachten vom 24. Dezember, 12.00 Uhr, bis 26. De- zember, 12.00 Uhr, - über Auffahrt von Mittwoch, 18.00 Uhr, bis Donnerstag, 18.00 Uhr, sofern C._____ am darauffolgenden Freitag Kindergarten oder Schule hat oder die Auffahrt unmittelbar vor einem Wo-</w:t>
      </w:r>
    </w:p>
    <w:p>
      <w:r>
        <w:t>- 4 - chenende liegt, an welchem dem Beklagten kein Wochenendbe- suchsrecht zusteht, über Auffahrt von Mittwoch, 18.00 Uhr, bis Sonntag, 18.00 Uhr, sofern C._____ am darauffolgenden Freitag keinen Kindergarten oder Schule hat und die Auffahrt unmittelbar vor einem Wochen- ende liegt, an welchem dem Beklagten ein Wochenendbesuchs- recht zusteht. in Jahren mit gerader Jahreszahl: - über Pfingsten von Freitag, 16.00 Uhr (wenn kindergarten- res- pektive schulfrei von C._____ am Freitagnachmittag), oder 18.00 Uhr (wenn Kindergarten respektive Schule von C._____ am Freitagnachmittag), bis Pfingstmontag, 18.00 Uhr, - über den Jahreswechsel vom 31. Dezember, 12.00 Uhr, bis 2. Januar, 18.00 Uhr. Im Rahmen des Ferienbesuchsrechts wird der Beklagte berechtigt erklärt, die Tochter C._____ auf eigene Kosten wie folgt zu sich oder mit sich in die Ferien zu nehmen: in Jahren mit ungerader Jahreszahl: - in der ersten Woche der Wintersportferien, - in der letzten Woche der Frühlingsferien, - in den zwei letzten Wochen der Sommerferien, - in der letzten Woche der Herbstferien. in Jahren mit gerader Jahreszahl: - in der ersten Woche der Frühlingsferien, - in den zwei ersten Wochen der Sommerferien, - in den zwei ersten Wochen der Herbstferien. Eine Ferienwoche dauert von Freitag, 16.00 Uhr (wenn kindergarten- respektive schulfrei von C._____ am Freitagnachmittag) respektive 18.00 Uhr (wenn Kindergarten respektive Schule von C._____ am Freitagnachmittag), bis am Samstag der Folgewoche, 18.00 Uhr. Fällt der Beginn einer Ferienwoche auf ein Besuchsrechtswochenende, so beginnt die Ferienwoche (je nach Kindergarten/Schule von C._____ am Freitagnachmittag) am Freitag, 16.00 Uhr respektive 18.00 Uhr. Fällt das Ende einer Ferienwoche auf ein Besuchsrechtswochenende, so endet sie am Sonntag, 18.00 Uhr. Fallen der Beginn und das Ende der Ferienwochen auf ein Besuchsrechtswochenende, so beginnt die Ferienwoche am Freitag, 16.00 Uhr respektive 18.00 Uhr, und endet am Sonntag, 18.00 Uhr. Weitergehende oder abweichende Feiertags- und/oder Ferienkontakte nach gegenseitiger Absprache der Eltern bleiben vorbehalten. Die El- tern haben sich über Abweichungen von der vorstehenden Regelung mindestens drei Monate im Voraus abzusprechen. Kommt diesbezüg- lich keine Einigung zustande, bleibt es bei den Feiertags- und/oder Fe- rienkontakten gemäss vorstehender Regelung.</w:t>
      </w:r>
    </w:p>
    <w:p>
      <w:r>
        <w:t>- 5 - Die Klägerin wird sodann verpflichtet, die Tochter C._____ bei den Fe- rien- und Feiertagsbesuchen beim Beklagten auf eigene Kosten zur festgelegten oder abgesprochenen Zeit zum Beklagten zu bringen. Kommt keine Absprache zustande, bleibt es bei den vorstehend ange- ordneten Zeiten. Der Beklagte ist im Gegenzug verpflichtet, die Tochter C._____ nach Ausübung seines Ferien- und Feiertagsbesuchsrechts auf eigene Kos- ten zur festgelegten oder abgesprochenen Zeit zur Klägerin zurückzu- bringen. Kommt keine Absprache zustande, bleibt es bei den vorste- hend angeordneten Zeiten.</w:t>
      </w:r>
    </w:p>
    <w:p>
      <w:r>
        <w:rPr>
          <w:b/>
        </w:rPr>
        <w:t>E. 6</w:t>
      </w:r>
    </w:p>
    <w:p>
      <w:r>
        <w:t>Die anderslautenden Anträge der Parteien zum Besuchsrecht (Wo- chenendbesuchsrecht, Feiertagsbesuchsrecht, Ferienbesuchsrecht, Geburtstag) werden abgewiesen.</w:t>
      </w:r>
    </w:p>
    <w:p>
      <w:r>
        <w:rPr>
          <w:b/>
        </w:rPr>
        <w:t>E. 7</w:t>
      </w:r>
    </w:p>
    <w:p>
      <w:r>
        <w:t>[Anordnung einer Beistandschaft nach Art. 308 Abs. 1 und 2 ZGB]</w:t>
      </w:r>
    </w:p>
    <w:p>
      <w:r>
        <w:rPr>
          <w:b/>
        </w:rPr>
        <w:t>E. 8</w:t>
      </w:r>
    </w:p>
    <w:p>
      <w:r>
        <w:t>[Ersuchen an KESB um Ernennung einer Beistandsperson]</w:t>
      </w:r>
    </w:p>
    <w:p>
      <w:r>
        <w:rPr>
          <w:b/>
        </w:rPr>
        <w:t>E. 9</w:t>
      </w:r>
    </w:p>
    <w:p>
      <w:r>
        <w:t>Der Antrag der Klägerin auf Sistierung des Besuchsrechts des Beklag- ten bis zum Vorliegen der Berichte (Kinderanhörung, Psychologin und Kinderärztin) wird infolge Gegenstandslosigkeit erledigt abgeschrieben.</w:t>
      </w:r>
    </w:p>
    <w:p>
      <w:r>
        <w:rPr>
          <w:b/>
        </w:rPr>
        <w:t>E. 10</w:t>
      </w:r>
    </w:p>
    <w:p>
      <w:r>
        <w:t>Die übrigen Anträge der Parteien werden abgewiesen.</w:t>
      </w:r>
    </w:p>
    <w:p>
      <w:r>
        <w:rPr>
          <w:b/>
        </w:rPr>
        <w:t>E. 11</w:t>
      </w:r>
    </w:p>
    <w:p>
      <w:r>
        <w:t>Über die Kosten- und Entschädigungsregelung wird im Rahmen des Hauptverfahrens entschieden.</w:t>
      </w:r>
    </w:p>
    <w:p>
      <w:r>
        <w:rPr>
          <w:b/>
        </w:rPr>
        <w:t>E. 12</w:t>
      </w:r>
    </w:p>
    <w:p>
      <w:r>
        <w:t>[Schriftliche Mitteilung]</w:t>
      </w:r>
    </w:p>
    <w:p>
      <w:r>
        <w:rPr>
          <w:b/>
        </w:rPr>
        <w:t>E. 13</w:t>
      </w:r>
    </w:p>
    <w:p>
      <w:r>
        <w:t>[Rechtsmittel] 4. Dagegen erhoben beide Parteien mit Eingaben vom 12. September 2019 (Urk. 3/1) bzw. 13. September 2019 (Urk. 3/10/1) innert Frist Berufung (vgl. zu den jeweiligen Anträgen Urk. 3/21 S. 11-15). Über den Gang des Berufungs- verfahrens gibt das Urteil der Kammer vom 11. Dezember 2019 Auskunft (Urk. 3/21 E. A/4 S. 16 f.). Die erkennende Kammer erledigte das Berufungsver- fahren unter dem Datum vom 11. Dezember 2019 mit folgendem Beschluss und Urteil (Urk. 3/21 S. 74 ff.):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