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LY170011 vom 23. Oktober 2017</w:t>
      </w:r>
    </w:p>
    <w:p>
      <w:r>
        <w:t>ZH Obergericht, 2017-10-23, DE</w:t>
      </w:r>
    </w:p>
    <w:p>
      <w:r>
        <w:rPr>
          <w:b/>
        </w:rPr>
        <w:t xml:space="preserve">Quelle: </w:t>
      </w:r>
      <w:r>
        <w:t>https://mcp.opencaselaw.ch/entscheid/zh_obergericht_LY170011</w:t>
      </w:r>
    </w:p>
    <w:p>
      <w:r>
        <w:t>FR: ZH_OBERGERICHT LY170011 du 23 octobre 2017</w:t>
      </w:r>
    </w:p>
    <w:p>
      <w:r>
        <w:t>IT: ZH_OBERGERICHT LY170011 del 23 ottobre 2017</w:t>
      </w:r>
    </w:p>
    <w:p>
      <w:pPr>
        <w:pStyle w:val="Heading2"/>
      </w:pPr>
      <w:r>
        <w:t>Erwägungen</w:t>
      </w:r>
    </w:p>
    <w:p>
      <w:r>
        <w:rPr>
          <w:b/>
        </w:rPr>
        <w:t>E. 1</w:t>
      </w:r>
    </w:p>
    <w:p>
      <w:r>
        <w:t>Die Parteien haben am tt. November 2007 geheiratet. Die Ehe blieb kinderlos (Urk. 7/2/1). Mit Eingabe vom 13. Oktober 2014 machte die Klägerin, Massnahmegesuchsgegnerin und Berufungsbeklagte (fortan Gesuchsgegnerin) ein Eheschutzverfahren anhängig (Urk. 7/40/1; Verfahrensnummer EE140089-E). Anlässlich der auf den 2. Dezember 2014 angesetzten Hauptverhandlung (Urk. 7/40/4) schlossen die Parteien eine "Teil-Vereinbarung über die Scheidungs- folgen" (Urk. 7/40/8 = Urk. 7/4). In Ziffer 1 der Vereinbarung ("Gemeinsamer Scheidungsantrag") stellten die Parteien ein gemeinsames Scheidungsbegehren und die Gesuchsgegnerin zog ihr Eheschutzgesuch zurück. Weiter enthält die</w:t>
      </w:r>
    </w:p>
    <w:p>
      <w:r>
        <w:t>- 4 - Vereinbarung Regelungen betreffend die "Nebenfolgen" eheliche Liegenschaft in C._____ ZH (Ziffer 2 lit. a), ehelicher/nachehelicher Unterhalt der Gesuchsgegne- rin bei einer Wohnsitznahme in Brasilien (Ziffer 2 lit. b), die Wohnung …, … [Ad- resse] (fortan Wohnung; Ziffer 3), den Prozesskostenbeitrag (Ziffer 4) sowie die Kosten- und Entschädigungsfolgen (Ziffer 5). Das Eheschutzverfahren wurde in der Folge als gegenstandslos geworden abgeschrieben (Urk. 7/9 = Urk. 7/5). Seither stehen die Parteien vor Vorinstanz in einem Scheidungsverfahren (Ver- fahrensnummer FE140222-E). Umstritten blieben die güterrechtliche Auseinan- dersetzung, insbesondere die Zuweisung des Eigentums an der Wohnung in … [Stadt in Brasilien], und der Vorsorgeausgleich (Urk. 7/21 S. 2; Urk. 7/32 S. 2 ff.). In der Klageantwort vom 27. Mai 2016 stellte der Beklagte, Massnahmegesuch- steller und Berufungskläger (fortan Gesuchsteller) das eingangs angeführte Mas- snahmebegehren (Urk. 7/32 S. 4 f.). Die Gesuchsgegnerin beantragte in der Stel- lungnahme vom 6. Oktober 2016, es sei auf den Antrag auf Regelung des Benüt- zungsrechts an der Wohnung in Brasilien nicht einzutreten, eventualiter sei das Gesuch abzuweisen und die Wohnung ihr zur ausschliesslichen Benützung zu- zuweisen (Urk. 7/41 S. 2). Betreffend den weiteren Verlauf des erstinstanzlichen Verfahrens ist auf den angefochtenen Entscheid zu verweisen (Urk. 2 S. 3 f.). Mit Verfügung vom 6. Dezember 2016 (zunächst in unbegründeter Form ergangen) wies die Vorinstanz das Gesuch des Gesuchstellers um Zuweisung der Wohnung zur alternierenden Benützung für die Dauer des Scheidungsverfahrens ab (Urk. 2 S. 19, Dispositivziffer 1) und wies die Wohnung in … [Stadt in Brasilien] für die Dauer des Scheidungsverfahrens der Gesuchsgegnerin zur alleinigen Benützung zu (Dispositivziffer 2).</w:t>
      </w:r>
    </w:p>
    <w:p>
      <w:r>
        <w:rPr>
          <w:b/>
        </w:rPr>
        <w:t>E. 2</w:t>
      </w:r>
    </w:p>
    <w:p>
      <w:r>
        <w:t>Der Gesuchsteller hat gegen die Verfügung der Vorinstanz am 3. April 2017 fristgerecht Berufung erhoben (Urk. 1; Urk. 7/66). Er hat die eingangs er- wähnten Anträge gestellt (Urk. 1 S. 2 f.). Der Gesuchsteller hat einen Kostenvor- schuss von Fr. 3'000.– geleistet (Urk. 9; Urk. 11). Die Berufungsantwort datiert vom 12. Juni 2017 (Urk. 13). Die Stellungnahme des Gesuchstellers vom 29. Sep- tember 2017 wurde der Gesuchsgegnerin zur Kenntnis gebracht (Prot. S. 5; Urk. 17).</w:t>
      </w:r>
    </w:p>
    <w:p>
      <w:r>
        <w:t>- 5 - 3.1.1 Das Berufungsverfahren ist ein eigenständiges Verfahren (BGE 142 III 413 E. 2.2.1).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 In der schriftlichen Berufungsbegründung (Art. 311 ZPO) ist hinreichend genau aufzu- zeigen, inwiefern der erstinstanzliche Entscheid in den angefochtenen Punkten als fehlerhaft zu betrachten ist bzw. an einem der genannten Mängel leidet. Das setzt (im Sinne einer von Amtes wegen zu prüfenden Eintretensvoraussetzung) voraus, dass der Berufungskläger die vorinstanzlichen Erwägungen bezeichnet, die er anficht, sich argumentativ mit diesen auseinandersetzt und mittels genü- gend präziser Verweisungen auf die Akten aufzeigt, wo die massgebenden Be- hauptungen, Erklärungen, Bestreitungen und Einreden erhoben wurden bzw. aus welchen Aktenstellen sich der geltend gemachte Berufungsgrund ergeben soll. Die pauschale Verweisung auf frühere Vorbringen oder deren blosse Wiederho- lung genügen nicht (BGE 138 III 374 E. 4.3.1; BGer 5A_751/2014 vom 28. Mai 2015, E. 2.1). Was nicht oder nicht in einer den gesetzlichen Begründungsanfor- derungen entsprechenden Weise beanstandet wird, braucht von der Rechtsmittel- instanz nicht überprüft zu werden; diese hat sich – abgesehen von offensichtli- chen Mängeln – grundsätzlich auf die Beurteilung der Beanstandungen zu be- schränken, die in der schriftlichen Begründung formgerecht gegen den erstin- stanzlichen Entscheid erhoben werden (BGE 142 III 413 E. 2.2.4 m.w.Hinw.; BGer 5A_111/2016 vom 6. September 2016, E. 5.3). 3.1.2 Die Berufungsantwort hat die gleichen Begründungsanforderungen zu erfüllen wie die Berufung. Der Berufungsbeklagte, der in erster Instanz (teilweise) obsiegt hat und eine Gutheissung der Berufung befürchten muss, ist daher gehal- ten, eine allfällige unrichtige Rechtsanwendung sowie ihm nachteilige Sachver- haltsfeststellungen zu rügen (vgl. hierzu insbesondere BGer 4A_496/2016 vom 8. Dezember 2016, E. 2.2.2 m.Hinw.). Das Gericht braucht nur zu überprüfen, was in der Berufungsantwort formgerecht gegen den erstinstanzlichen Entscheid vorgebracht wurde.</w:t>
      </w:r>
    </w:p>
    <w:p>
      <w:r>
        <w:t>- 6 - 3.2. Im Berufungsverfahren können neue Tatsachen nur noch berücksichtigt werden, wenn diese ohne Verzug vorgebracht wurden und wenn sie trotz zumut- barer Sorgfalt nicht schon vor erster Instanz vorgebracht werden konnten (Art. 317 Abs. 1 ZPO). Dies gilt auch für Verfahren, die - wie vorliegend (vgl. Art. 272 ZPO) - der eingeschränkten Untersuchungsmaxime unterstehen (BGE 138 III 788 E. 4.2).</w:t>
      </w:r>
    </w:p>
    <w:p>
      <w:r>
        <w:rPr>
          <w:b/>
        </w:rPr>
        <w:t>E. 4</w:t>
      </w:r>
    </w:p>
    <w:p>
      <w:r>
        <w:t>Zusammenfassend ist die Berufung des Gesuchstellers gutzuheissen und die Benutzung der Wohnung in … für die weitere Dauer des Scheidungsverfah- rens dahingehend zu regeln, dass dem Gesuchsteller das Recht eingeräumt wird, die Wohnung in den geraden Monaten des Jahres zu benutzen. Die Gesuchs- gegnerin ist berechtigt, die Wohnung in den ungeraden Monaten zu benutzen. Für eine rückwirkende Regelung der Nutzung an der Wohnung (ab dem 1. August 2016) fehlt ein Rechtsschutzinteresse. Die Regelung gilt somit ab Rechtskraft des vorliegenden Entscheids. Auf die weiteren Rügen des Gesuchstellers (Urk. 1 S. 8 ff.) muss nicht mehr eingegangen werden. III. 1. Trifft die Rechtsmittelinstanz einen neuen Entscheid, so entscheidet sie auch über die Prozesskosten des erstinstanzlichen Verfahrens (Art. 318 Abs. 3 ZPO). Die Vorinstanz hat die Regelung der Kosten- und Entschädigungsfolgen</w:t>
      </w:r>
    </w:p>
    <w:p>
      <w:r>
        <w:t>- 13 - dem Endentscheid vorbehalten (Urk. 2 S. 19, Dispositivziffer 3). Die Regelung blieb unangefochten. Sie ist zu bestätigen. 2. Im Berufungsverfahren unterliegt die Gesuchsgegnerin vollumfänglich. Ausgangsgemäss wird sie kosten- und entschädigungspflichtig (Art. 106 Abs. 1 ZPO). Die Gerichtsgebühr ist in Anwendung der § 12 Abs. 1 i.V.m. § 5 Abs. 1, § 6 Abs. 1 und § 8 Abs. 1 der Gebührenverordnung des Obergerichts vom</w:t>
      </w:r>
    </w:p>
    <w:p>
      <w:r>
        <w:rPr>
          <w:b/>
        </w:rPr>
        <w:t>E. 8</w:t>
      </w:r>
    </w:p>
    <w:p>
      <w:r>
        <w:t>September 2010 auf Fr. 3'000.– festzusetzen. Die Kosten sind aus dem vom Gesuchsteller geleisteten Kostenvorschuss zu beziehen. Die Gesuchsgegnerin hat dem Gesuchsteller den Vorschuss von Fr. 3'000.– zurückzuerstatten. Die Par- teientschädigung ist gestützt auf § 5 Abs. 1, § 6 Abs. 1, § 9, § 11 Abs. 1 und 2 sowie § 13 Abs. 1 der Verordnung über die Anwaltsgebühren vom 8. September 2010 auf Fr. 3'000.– zuzüglich Fr. 240.– (8 % Mehrwertsteuer) zu veranschlagen. Es wird erkannt: 1. In Gutheissung der Berufung werden die Dispositivziffern 1 und 2 der Verfü- gung des Einzelgerichts in Zivil- und Strafsachen am Bezirksgericht Hinwil vom 6. Dezember 2016 aufgehoben und wie folgt ersetzt: "Der Gesuchsteller ist ab Rechtskraft des vorliegenden Urteils für die weitere Dauer des Scheidungsverfahrens berechtigt, die Wohnung …, … [Adresse] in den gera- den Monaten des Jahres zu benutzen. In den ungeraden Monaten des Jahres steht das Nutzungsrecht an der Wohnung der Gesuchsgegnerin zu." 2. Die erstinstanzliche Kosten- und Entschädigungsregelung (Dispositivziffer 3) wird bestätigt. 3. Die zweitinstanzliche Entscheidgebühr wird auf Fr. 3'000.– festgesetzt. 4. Die Gerichtskosten für das zweitinstanzliche Verfahren werden der Ge- suchsgegnerin auferlegt. Sie werden mit dem vom Gesuchsteller geleisteten Kostenvorschuss verrechnet. Die Gesuchsgegerin wird verpflichtet, dem Gesuchsteller den geleisteten Vorschuss von Fr. 3'000.– zu ersetzen.</w:t>
      </w:r>
    </w:p>
    <w:p>
      <w:r>
        <w:t>- 14 - 5. Die Gesuchsgegnerin wird verpflichtet, dem Gesuchsteller für das zweitin- stanzliche Verfahren eine Parteientschädigung von Fr. 3'240.– zu bezahlen. 6. Schriftliche Mitteilung an die Parteien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liegt über Fr. 30'000.–. Die Beschwerde an das Bundesgericht hat keine aufschiebende Wirkung. Hinsichtlich des Fristenlaufs gelten die Art. 44 ff. BGG. Zürich, 23. Oktober 2017 Obergericht des Kantons Zürich I. Zivilkammer Die Gerichtsschreiberin: lic. iur. R. Blesi Keller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