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LY120055 vom 12. Februar 2013</w:t>
      </w:r>
    </w:p>
    <w:p>
      <w:r>
        <w:t>ZH Obergericht, 2013-02-12, DE</w:t>
      </w:r>
    </w:p>
    <w:p>
      <w:r>
        <w:rPr>
          <w:b/>
        </w:rPr>
        <w:t xml:space="preserve">Quelle: </w:t>
      </w:r>
      <w:r>
        <w:t>https://mcp.opencaselaw.ch/entscheid/zh_obergericht_LY120055</w:t>
      </w:r>
    </w:p>
    <w:p>
      <w:r>
        <w:t>FR: ZH_OBERGERICHT LY120055 du 12 février 2013</w:t>
      </w:r>
    </w:p>
    <w:p>
      <w:r>
        <w:t>IT: ZH_OBERGERICHT LY120055 del 12 febbraio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Parteien haben am tt.mm.1989 geheiratet (act. 5/3). Mit Klage vom 29. November 2011 machte die Klägerin und Berufungsbeklagte (fortan Beru- fungsbeklagte) beim Einzelgericht des Bezirksgerichts Zürich das Scheidungsver- fahren anhängig (act. 5/1). Mit der Scheidungsklage stellte die Berufungsbeklagte das folgende Begehren betreffend vorsorgliche Massnahmen (act. 5/1 S. 2): "1. Es sei festzustellen, dass die Parteien getrennt leben.</w:t>
      </w:r>
    </w:p>
    <w:p>
      <w:r>
        <w:rPr>
          <w:b/>
        </w:rPr>
        <w:t>E. 2</w:t>
      </w:r>
    </w:p>
    <w:p>
      <w:r>
        <w:t>Mit Eingabe vom 2. Oktober 2012 beantragte der inzwischen anwaltlich vertretene Berufungskläger betreffend vorsorgliche Massnahmen die Abweisung des Antrags der Berufungsbeklagten auf Zahlung angemessener monatlicher Un- terhaltsbeiträge für die Dauer des Scheidungsverfahrens (act. 5/35 S. 2). Die Be- rufungsbeklagte bezifferte ihr Massnahmebegehren sodann mit Schreiben vom 20. November 2012 wie folgt (act. 5/40 S. 2): "Der Beklagte sei zu verpflichten, der Klägerin für die Dauer des Scheidungsprozesses mo- natliche Unterhaltsbeiträge von Fr. 1'000.– zu bezahlen, zahlbar monatlich im Voraus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