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LU250005 vom 31. Juli 2025</w:t>
      </w:r>
    </w:p>
    <w:p>
      <w:r>
        <w:t>ZH Obergericht, 2025-07-31, DE</w:t>
      </w:r>
    </w:p>
    <w:p>
      <w:r>
        <w:rPr>
          <w:b/>
        </w:rPr>
        <w:t xml:space="preserve">Quelle: </w:t>
      </w:r>
      <w:r>
        <w:t>https://mcp.opencaselaw.ch/entscheid/zh_obergericht_LU250005</w:t>
      </w:r>
    </w:p>
    <w:p>
      <w:r>
        <w:t>FR: ZH_OBERGERICHT LU250005 du 31 juillet 2025</w:t>
      </w:r>
    </w:p>
    <w:p>
      <w:r>
        <w:t>IT: ZH_OBERGERICHT LU250005 del 31 luglio 2025</w:t>
      </w:r>
    </w:p>
    <w:p>
      <w:pPr>
        <w:pStyle w:val="Heading2"/>
      </w:pPr>
      <w:r>
        <w:t>Erwägungen</w:t>
      </w:r>
    </w:p>
    <w:p>
      <w:r>
        <w:rPr>
          <w:b/>
        </w:rPr>
        <w:t>E. 1</w:t>
      </w:r>
    </w:p>
    <w:p>
      <w:r>
        <w:t>a) Mit Eingabe vom 21. Mai 2025 stellte der Kläger und Berufungskläger (fortan Kläger) beim Friedensrichteramt der Stadt Zürich, Kreise 6 + 10, ein Schlichtungsgesuch betreffend Persönlichkeitsverletzung (Urk. 1). Mit Verfügung vom 9. Juli 2025 entschied das Friedensrichteramt der Stadt Zürich, Kreise 6 + 10, das Folgende (Urk. 13 [= Urk. 17] S. 2): "1. Auf das Schlichtungsgesuch wird nicht eingetreten.</w:t>
      </w:r>
    </w:p>
    <w:p>
      <w:r>
        <w:rPr>
          <w:b/>
        </w:rPr>
        <w:t>E. 2</w:t>
      </w:r>
    </w:p>
    <w:p>
      <w:r>
        <w:t>Die Kosten des Schlichtungsverfahrens von CHF 100.00 werden der klagenden Partei auferlegt.</w:t>
      </w:r>
    </w:p>
    <w:p>
      <w:r>
        <w:rPr>
          <w:b/>
        </w:rPr>
        <w:t>E. 3</w:t>
      </w:r>
    </w:p>
    <w:p>
      <w:r>
        <w:t>Es werden keine Parteientschädigungen zugesprochen.</w:t>
      </w:r>
    </w:p>
    <w:p>
      <w:r>
        <w:rPr>
          <w:b/>
        </w:rPr>
        <w:t>E. 4</w:t>
      </w:r>
    </w:p>
    <w:p>
      <w:r>
        <w:t>Schriftliche Mitteilung an die klagende Partei per Gerichtsurkunde.</w:t>
      </w:r>
    </w:p>
    <w:p>
      <w:r>
        <w:rPr>
          <w:b/>
        </w:rPr>
        <w:t>E. 5</w:t>
      </w:r>
    </w:p>
    <w:p>
      <w:r>
        <w:t>Schriftliche Mitteilung an den Kläger und an das Friedensrichteramt der Stadt Zürich, Kreise 6 + 10, je gegen Empfangsschein. Die Akten des Friedensrichteramtes der Stadt Zürich, Kreise 6 + 10, gehen nach unbenütztem Ablauf der Rechtsmittelfrist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w:t>
      </w:r>
    </w:p>
    <w:p>
      <w:r>
        <w:t>- 6 - Zürich, 31. Juli 2025 Obergericht des Kantons Zürich I. Zivilkammer Der Gerichtsschreiber: lic. iur. A. Baumgartner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