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LQ030004 vom 12. Februar 2003</w:t>
      </w:r>
    </w:p>
    <w:p>
      <w:r>
        <w:t>ZH Obergericht, 2003-02-12, DE</w:t>
      </w:r>
    </w:p>
    <w:p>
      <w:r>
        <w:rPr>
          <w:b/>
        </w:rPr>
        <w:t xml:space="preserve">Quelle: </w:t>
      </w:r>
      <w:r>
        <w:t>https://mcp.opencaselaw.ch/entscheid/zh_obergericht_LQ030004</w:t>
      </w:r>
    </w:p>
    <w:p>
      <w:r>
        <w:t>FR: ZH_OBERGERICHT LQ030004 du 12 février 2003</w:t>
      </w:r>
    </w:p>
    <w:p>
      <w:r>
        <w:t>IT: ZH_OBERGERICHT LQ030004 del 12 febbraio 2003</w:t>
      </w:r>
    </w:p>
    <w:p>
      <w:pPr>
        <w:pStyle w:val="Heading2"/>
      </w:pPr>
      <w:r>
        <w:t>Erwägungen</w:t>
      </w:r>
    </w:p>
    <w:p>
      <w:r>
        <w:rPr>
          <w:b/>
        </w:rPr>
        <w:t>E. 28</w:t>
      </w:r>
    </w:p>
    <w:p>
      <w:r>
        <w:t>August 2001 mit einem ausdrücklichen Eventualantrag um Gewährung der unentgeltlichen Prozessführung hätte versehen müssen. c) Gemäss § 84 Abs. 1 ZPO und § 87 ZPO wird einer Partei die unent- geltliche Prozessführung und Rechtsvertretung nur auf ein entsprechendes Ge- such hin gewährt. Wie erwähnt hatte die Klägerin zwar bereits früher entspre- chende Eventualbegehren gestellt. Ihr Hauptantrag bestand aber jeweils in ihrem Begehren um Zusprechung eines Prozesskostenvorschusses. Wird ein Hauptan- trag gutgeheissen und damit der Anspruch der entsprechenden Partei geschützt, werden die Eventualbegehren, die allein für den Fall der Abweisung des Haupt- antrages gestellt worden sind, obsolet. Ein formeller Entscheid über die Eventual- begehren bzw. deren ausdrückliche Abweisung im Entscheiddispositiv ist nicht notwendig. Dies war vorliegend nicht anders. Nach Gutheissung der beiden er-</w:t>
      </w:r>
    </w:p>
    <w:p>
      <w:r>
        <w:t>sten Begehren der Klägerin um Zusprechung von Prozesskostenvorschüssen mussten ihre damals gestellten Armenrechtsgesuche gar nicht mehr behandelt werden; vielmehr waren sie bereits zufolge Gutheissung des Hauptbegehrens er- ledigt. Die Auffassung der Klägerin, dass diese früheren Eventualbegehren man- gels eines formellen Entscheides noch pendent (gewesen) seien, geht somit fehl. d) Ein neuer Antrag um Gewährung des Armenrechts lag der Vorinstanz wie erwähnt erst wieder am 29. Januar 2002 vor. Ein Gesuch um Bewilligung der unentgeltlichen Prozessführung, das erst im Laufe des Prozesses gestellt wird, ist aber ohnehin regelmässig mit Wirkung auf den Prozessbeginn zu bewilligen. Dies hat seinen Grund darin, dass Gerichtskosten jeweils erst am Ende eines Verfah- rens in Rechnung gestellt werden und damit auch erst nach Prozesserledigung fällig werden. In diesem Licht ist auch der angefochtene Entscheid zu verstehen: Bei Erledigung des Verfahrens werden so oder anders die gesamten auf die Klä- gerin entfallenden Gerichtskosten einstweilen auf die Gerichtskasse zu nehmen sein. Entsprechend rechtfertigt es sich, das Dispositiv zur Verdeutlichung so zu fassen, dass der Klägerin die unentgeltliche Prozessführung ohne zeitliche Ein- schränkung bewilligt wird, ohne diesbezüglich am Ergebnis etwas zu ändern. e) Im Gegensatz zur unentgeltlichen Prozessführung ist die unentgeltliche Rechtsvertretung nach konstanter Praxis erst ab demjenigen Zeitpunkt zu bewilli- gen, in welchem ein entsprechendes Gesuch eingereicht worden ist (ZR 72 Nr. 19 E. 5; Vogel/Spühler, Grundriss des Zivilprozessrechts, 7. Auflage, Bern 2001, Ka- pitel 11 N. 72, Frank/Sträuli/ Messmer, a.a.O., N 2 zu § 90 ZPO; BGE 121 I 321 und 122 I 208). Der Unterschied zu den Gerichtskosten bzw. zur unentgeltlichen Prozessführung liegt darin, dass Rechtsanwälte gegen Vorschuss arbeiten - mit anderen Worten schon während der Dauer eines längeren Prozesses Kosten an- fallen. Besteht keine Möglichkeit zur Zahlung weiterer Vorschüsse mehr und sind die geleisteten Vorschüsse verbraucht, ist um Bestellung eines unentgeltlichen Rechtsbeistandes nachzusuchen. Die Klägerin wendet zwar ein, sie habe ange- sichts der bisherigen Entscheide mit der Zusprechung eines weiteren Prozessko- stenvorschusses zur Deckung ihrer Bemühungen ab 28. August 2001 rechnen dürfen und daher keinen Anlass gehabt, eventualiter um unentgeltliche Rechts-</w:t>
      </w:r>
    </w:p>
    <w:p>
      <w:r>
        <w:t>vertretung nachzusuchen. Dem ist allerdings entgegenzuhalten, dass es nach dem Grundsatz der Eventualmaxime gerade nicht zulässig ist, neuen Stoff vorzu- tragen bzw. neue Anträge zu stellen, wenn das Prozessergebnis nicht den Er- wartungen entspricht (vgl. dazu Frank/Sträuli/Messmer, a.a.O., N 1a zu § 114 ZPO). Ein Gesuch um Zusprechung eines Prozesskostenvorschusses kann so- dann nicht ohne Weiteres so interpretiert werden, dass es für den Fall der Abwei- sung ein Armenrechtsgesuch mitbeinhaltet; dies nicht zuletzt angesichts des Um- standes, dass die beiden Institute auf völlig anderen Rechtsgrundlagen basieren. Dass ein explizites Gesuch zu stellen ist, damit das Gericht sich der Frage des Armenrechts überhaupt annimmt, ergibt sich schliesslich klar aus dem Gesetzes- text. Vor diesem Hintergrund kann davon, dass es überspitzten Formalismus dar- stellen würde, von einer Partei gegebenenfalls zu verlangen, jedes Begehren um einen Prozesskostenvorschuss mit einem eventuellen Armenrechtsgesuch zu verbinden,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