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LP100072 vom 8. Oktober 2012</w:t>
      </w:r>
    </w:p>
    <w:p>
      <w:r>
        <w:t>ZH Obergericht, 2012-10-08, DE</w:t>
      </w:r>
    </w:p>
    <w:p>
      <w:r>
        <w:rPr>
          <w:b/>
        </w:rPr>
        <w:t xml:space="preserve">Quelle: </w:t>
      </w:r>
      <w:r>
        <w:t>https://mcp.opencaselaw.ch/entscheid/zh_obergericht_LP100072</w:t>
      </w:r>
    </w:p>
    <w:p>
      <w:r>
        <w:t>FR: ZH_OBERGERICHT LP100072 du 8 octobre 2012</w:t>
      </w:r>
    </w:p>
    <w:p>
      <w:r>
        <w:t>IT: ZH_OBERGERICHT LP100072 del 8 ottobre 2012</w:t>
      </w:r>
    </w:p>
    <w:p>
      <w:pPr>
        <w:pStyle w:val="Heading2"/>
      </w:pPr>
      <w:r>
        <w:t>Erwägungen</w:t>
      </w:r>
    </w:p>
    <w:p>
      <w:r>
        <w:rPr>
          <w:b/>
        </w:rPr>
        <w:t>E. 1</w:t>
      </w:r>
    </w:p>
    <w:p>
      <w:r>
        <w:t>Die Parteien haben am tt. Mai 1994 geheiratet und wurden Eltern des am tt.mm.1999 geborenen Sohnes C._____. Am 31. März 2010 gelangte die Kläge- rin, Rekursgegnerin und Anschlussrekurrentin (nachfolgend Klägerin) an das Be- zirksgericht Meilen und ersuchte zwecks Regelung des Getrenntlebens um Erlass von Eheschutzmassnahmen (Vi Urk. 1). Mit Verfügung vom 24. September 2010 (Vi Urk. 40 = Urk. 3) nahm die Einzelrichterin im summarischen Verfahren am Be- zirksgericht Meilen vom Getrenntleben der Parteien seit dem 1. Januar 2008 Vormerk und stellte den gemeinsamen Sohn unter die Obhut der Klägerin, unter Erteilung eines Besuchs- und Ferienrechts an den Beklagten, Rekurrenten und Anschlussrekursgegner (nachfolgend Beklagter). Sodann verpflichtete sie diesen, der Klägerin folgende Unterhaltsbeiträge zu bezahlen: Fr. 2'187.20 zuzüglich ge- setzliche oder vertragliche Kinderzulagen für die Klägerin persönlich und den Sohn C._____ rückwirkend für die Zeit von April 2009 bis März 2010 sowie Fr. 4'838.– für die Klägerin persönlich und Fr. 2'200.– zuzüglich gesetzliche oder vertragliche Kinderzulagen für das Kind ab April 2010. Zudem wurde der Beklagte verpflichtet, der Klägerin die Hälfte des für das Jahr 2009 bereits ausbezahlten Bonus und jedes allenfalls später entrichteten Bonus zu überweisen (Urk. 3 S. 31 Dispositiv-Ziffer 5). Der Beklagte wurde ferner zu einem Prozesskostenbeitrag an die Klägerin von Fr. 5'000.– verpflichtet, unter Anrechnung an deren güterrechtli- chen Ansprüche (Urk. 3 S. 32 Dispositiv-Ziffer 6). Die Kosten des Verfahrens wurden den Parteien schliesslich je zur Hälfte auferlegt und die Prozessentschä- digungen wettgeschlagen (Urk. 3 S. 31 Dispositiv-Ziffern 8 und 9).</w:t>
      </w:r>
    </w:p>
    <w:p>
      <w:r>
        <w:rPr>
          <w:b/>
        </w:rPr>
        <w:t>E. 2</w:t>
      </w:r>
    </w:p>
    <w:p>
      <w:r>
        <w:t>Gegen diesen Eheschutzentscheid erhob der Beklagte mit Eingabe vom</w:t>
      </w:r>
    </w:p>
    <w:p>
      <w:r>
        <w:rPr>
          <w:b/>
        </w:rPr>
        <w:t>E. 2.1</w:t>
      </w:r>
    </w:p>
    <w:p>
      <w:r>
        <w:t>Im Zusammenhang mit der Feststellung des Einkommens des Beklagten erwog die Vorinstanz, dieser erziele gemäss Lohnausweis 2009 ein monatliches Nettoeinkommen von Fr. 15'654.– und habe gemäss den Lohnabrechnungen Ja- nuar bis Mai 2010 Fr. 12'217.– inklusive Kinderzulagen verdient (Urk. 3 S. 24). Für die Geschäftsjahre 2008 und 2009 sei dem Beklagten - fuhr die Vorinstanz fort - sodann jeweils ein Bonus von Fr. 30'000.– ausgerichtet worden. Auszahlung und Höhe des Bonus für das laufende und die kommenden Jahre stünden jedoch noch nicht fest, weshalb der Bonus aus der Einkommensberechnung auszuklam- mern sei. Entgegen dem Standpunkt des Beklagten erachtete die Vorinstanz in der Folge eine Aufteilung des Bonus als gerechtfertigt und verpflichtete den Be- klagten, der Klägerin vom im Jahre 2010 bereits ausbezahlten Bonus sowie von in den Folgejahren tatsächlich entrichteten Bonuszahlungen jeweils die Hälfte zu überweisen (Urk. 3 S. 24 f.). Gegen diese Feststellungen zu seinen Einkommens- verhältnissen erhebt und begründet der Beklagte mehrere Rügen. Der Vorinstanz wirft er zunächst vor, bei ihrer Durchschnittsberechnung ausser Acht gelassen zu haben, dass der für das Jahr 2008 ausbezahlte Bonus wie auch die Kinderzula- gen im Jahresnettolohn des Jahres 2009 bereits enthalten seien. Der im Februar 2009 ausbezahlte Bonus dürfe bei der erst ab April 2009 einsetzenden Unter- haltsverpflichtung aber nicht berücksichtigt werden. Als nächstes macht der Be- klagte geltend, dass die Vorinstanz nicht auf die aktuellen Verhältnisse abgestellt habe, indem sie auch für die künftigen Unterhaltsbeiträge auf die nur bis im Okto- ber 2009 ausbezahlten Anteile für ein Autoleasing sowie eine entsprechende einmalige Ausgleichszahlung abgestellt habe. Das ab November 2009 erzielte Einkommen beziffert der Beklagte auf monatlich Fr. 11'600.– zuzüglich Kinderzu- lagen (Urk. 2 S. 4 ff.). Schliesslich will der Beklagte nicht hinnehmen, dass die Klägerin an seinen Bonuseinnahmen partizipieren soll. Er erneuert seine vo- rinstanzlichen Vorbringen, wonach die Klägerin mit den von ihm bezahlten Unter- haltsbeiträgen und den minimalen eigenen Einkünften ihren Lebensstandard un-</w:t>
      </w:r>
    </w:p>
    <w:p>
      <w:r>
        <w:t>- 11 - verändert beibehalten könne und eine Aufteilung des Bonus deshalb zu einer an- tizipierten güterrechtlichen Auseinandersetzung führen würde (Urk. 2 S. 10). Die Klägerin ihrerseits geht von einem durchschnittlichen Monatssalärs des Beklagten von Fr. 14'691.75 netto aus und besteht auf einer hälftigen Aufteilung des Bonus (Urk. 12 S. 6 und S. 25 f.).</w:t>
      </w:r>
    </w:p>
    <w:p>
      <w:r>
        <w:rPr>
          <w:b/>
        </w:rPr>
        <w:t>E. 2.2</w:t>
      </w:r>
    </w:p>
    <w:p>
      <w:r>
        <w:t>Der Beklagte ist seit 1. Juli 2005 als … bei der D._____ AG angestellt (vgl. Vi Urk. 10/1). Bei der Berechnung der Leistungsfähigkeit ist in erster Linie vom effektiven Nettoeinkommen auszugehen. Zum Nettoeinkommen gehören nicht nur feste Lohnbestandteile, sondern auch effektiv bezahlte Provisionen, Gra- tifikationen beziehungsweise Boni, Verwaltungsrats- oder Delegiertenhonorare, aber auch Spesenentschädigungen, soweit ihnen keine tatsächlichen Auslagen gegenüberstehen (BGer vom 13. März 2007, 5C.261/2006 E. 2; Hausheer/Spy- cher, in: Hausheer/Spycher [Hrsg.], Handbuch des Unterhaltsrechts, 2. Aufl., Bern 2010 Rz. 01.31). Tatsächlich geleistete Bonuszahlungen gehören im Unterhalts- recht ebenfalls zum laufenden Familieneinkommen und sind grundsätzlich unab- hängig von der rechtlichen Qualifikation in eine Unterhaltsrechnung mit einzube- ziehen (Bräm/Hasenböhler, a.a.O., N 72 zu Art. 163 ZGB). Werden Einkommens- bestandteile unregelmässig beziehungsweise in unregelmässiger Höhe oder gar nur einmalig ausbezahlt, ist von einem schwankenden Einkommen auszugehen, dem rechtsprechungsgemäss dadurch Rechnung zu tragen ist, dass auf einen Durchschnittswert einer als massgebend erachteten Zeitspanne abgestellt wird (BGer vom 27. August 2010, 5A_454/2010 E. 3.2; BGer vom 6. Dezember 2010, 5A_686/2010 E. 2.3). Nach der Auffassung des Beklagten dürfen seine Bonus- einkünfte bei der Bestimmung seiner Leistungsfähigkeit nicht berücksichtigt wer- den, und zwar weder in Form einer anteilsmässig auf den Monat umgeschlagenen Einrechnung noch in der Gestalt einer Verpflichtung zur Überweisung eines be- stimmten Teils des Bonus an die Klägerin nach dem tatsächlichen Erhalt. Zur Be- gründung führt der Beklagte aus, dass die Klägerin mit den von ihm anerkannten Unterhaltsbeiträgen und ihrem eigenen Erwerbseinkommen den bisherigen Le- bensstandard unverändert beibehalten könne. Die hälftige Aufteilung des Bonus unter den Parteien würde daher - so die Schlussfolgerung des Beklagten - auf ei- ne antizipierte güterrechtliche Auseinandersetzung hinauslaufen (Urk. 2 S. 10).</w:t>
      </w:r>
    </w:p>
    <w:p>
      <w:r>
        <w:t>- 12 -</w:t>
      </w:r>
    </w:p>
    <w:p>
      <w:r>
        <w:rPr>
          <w:b/>
        </w:rPr>
        <w:t>E. 2.3</w:t>
      </w:r>
    </w:p>
    <w:p>
      <w:r>
        <w:t>Es ist unbestritten geblieben, dass dem Beklagten in den Jahren 2008 bis 2010 jeweils ein Cash-Bonus von Fr. 30'000.– brutto ausgerichtet wurde (Vi Urk. 10/2; Vi Urk. 10/4; Urk. 2 S. 5; Urk. 5/2). Das Bundesgericht hält in ständiger Rechtsprechung daran fest, dass der Grundsatz der Gleichbehandlung der Ehe- gatten bei der Festsetzung der Unterhaltsbeiträge im Rahmen des Eheschutzver- fahrens nicht zu einer Vermögensverschiebung führen dürfe (BGE 114 II 31 f. E. 8; BGE 115 II 426 f. E. 3; BGer vom 18. Juni 2007, 5P.498/2006 E. 4.4.3). Nur das Einkommen, welches zur Beibehaltung der ehelichen Lebensführung unter Einbezug der trennungsbedingten Mehrkosten erforderlich ist, muss bei der Un- terhaltsbemessung berücksichtigt werden (Hausheer/Spycher, a.a.O., Rz. 02.65). Es bestimmt sich daher primär nach der Verwendung der finanziellen Mittel der Familie, ob und in welchem Betrag allfällige Bonuseinnahmen auch nach der Auf- nahme des Getrenntlebens für den Familienunterhalt heranzuziehen sind. Dass jeweils ein Teil seines Einkommens nicht für die Bestreitung der Lebenshaltungs- kosten verwendet, sondern für andere Zwecke zurückgelegt worden wäre, be- hauptet der Beklagte nicht. Es ist deshalb nicht angebracht, die Bonuszahlungen an den Beklagten bereits bei der Ermittlung des massgeblichen Einkommens un- berücksichtigt zu lassen. Soweit die dem Beklagten vergüteten Boni bereits be- kannt sind, können sie ohne Weiteres zum Einkommen addiert werden. Die von der Vorinstanz zur Rechtfertigung der separaten Regelung der Bonusaufteilung genannten Unsicherheiten bezüglich Auszahlung und Höhe des Bonus (vgl. Urk. 3 S. 24) bestehen nicht mehr. Die im Kern der beklagtischen Ausführungen angesprochene Problematik des gebührenden Unterhalts der Klägerin wird im Kontext mit der Verteilung eines allfälligen Überschusses erneut aufzugreifen sein. Der Einwand des Beklagten, der erst im Februar ausbezahlte Bonus dürfe nicht zur Lohnsumme des Jahres 2009 hinzugerechnet werden (Urk. 2 S. 4), er- weist sich als unbegründet. Dass der Bonus tatsächlich mehr als ein Jahr vor der Einleitung des Eheschutzprozesses ausbezahlt wurde, ändert nichts daran, dass das für die Festsetzung der Unterhaltsbeiträge letztlich massgebende Jahressalär entsprechend höher war. Soweit allenfalls nach dem Jahre 2010 zur Auszahlung gelangende Boni zur Diskussion stehen, können entsprechende Ansprüche des Beklagten erst nach Anhängigmachung des Scheidungsverfahrens entstanden</w:t>
      </w:r>
    </w:p>
    <w:p>
      <w:r>
        <w:t>- 13 - sein. Daher fehlt es der Rekursinstanz an der sachlichen Zuständigkeit, um über deren Aufteilung zu befinden.</w:t>
      </w:r>
    </w:p>
    <w:p>
      <w:r>
        <w:rPr>
          <w:b/>
        </w:rPr>
        <w:t>E. 2.4</w:t>
      </w:r>
    </w:p>
    <w:p>
      <w:r>
        <w:t>Gemäss dem zu den Akten gereichten Lohnausweis für das Jahr 2009 belief sich das Nettojahresgehalt des Beklagten auf Fr. 187'843.– (Vi Urk. 10/3). Die Vo- rinstanz hat einerseits auf dieses Einkommen abgestellt und andererseits den Be- klagten zur Bezahlung der Hälfte der im Jahre 2009 und später erhaltenen Boni verpflichtet. Dies kann von Vornherein nur dann richtig sein, wenn die Bonusein- nahmen im Jahreslohnausweis nicht enthalten wären. Wie der Beklagte mit Recht einwendet (vgl. Urk. 2 S. 4), kann hiervon nicht ausgegangen werden. Es beste- hen keinerlei Anhaltspunkte, dass im Lohnausweis 2009 nicht das gesamte tat- sächlich bezogene Salär deklariert wäre. Wie den dazugehörigen Erläuterungen entnommen werden kann, sind unregelmässige Leistungen wie Bonuszahlungen bei ganzjährigen Anstellungen im Lohnausweis im Feld 1 "Lohn" auszuweisen (vgl. Vi Urk. 10/3 "Erläuterungen zum Lohnausweis 2009"). Wie der Beklagte zu- treffend angemerkt hat (vgl. Urk. 2 S. 4), sind vom Nettojahreseinkommen sodann die Kinderzulagen in der Höhe von insgesamt Fr. 2'400.– (12 x Fr. 200.–) in Ab- zug zu bringen, da die Kinderzulagen als von Gesetzes wegen zusätzlich zum Unterhaltsbeitrag geschuldete und für den Unterhalt des Kindes bestimmte Bei- träge (vgl. Art. 285 Abs. 2 ZGB) bei der Festsetzung des relevanten Einkommens grundsätzlich ausser Betracht bleiben. Dass ihm sowohl die von der Arbeitgeberin übernommenen monatlichen Leasingraten sowie die einmalige Ausgleichszahlung für das Autoleasing als Einkommen anzurechnen sind, anerkennt der Beklagte im Rekursverfahren ausdrücklich (Urk. 2 S. 5 f.). Das massgebliche Jahreseinkom- men des Beklagten beträgt demnach Fr. 185'443.–, was einem monatlichen Be- trag von rund Fr. 15'455.– entspricht. Hinzuzurechnen sind die monatlichen Pau- schalspesen von Fr. 700.–, da der Beklagte nicht belegt hat, dass diese effektiv anfallende Auslagen abdecken sollen. Für den Zeitraum bis Ende Dezember 2009 ist demnach von einem monatlichen Einkommen von Fr. 16'155.– auszugehen.</w:t>
      </w:r>
    </w:p>
    <w:p>
      <w:r>
        <w:rPr>
          <w:b/>
        </w:rPr>
        <w:t>E. 2.5</w:t>
      </w:r>
    </w:p>
    <w:p>
      <w:r>
        <w:t>Das vom Beklagten ab Januar 2010 erlangte Einkommen ist durch zahlrei- che Lohnabrechnungen sowie den Lohnausweis belegt (Urk. 5/2; Urk. 32/1). Dem Lohnausweis 2010 lässt sich ein Bruttojahresgehalt von Fr. 193'704.– entnehmen.</w:t>
      </w:r>
    </w:p>
    <w:p>
      <w:r>
        <w:t>- 14 - Das Nettojahreseinkommen belief sich auf Fr. 167'404.– (Urk. 32/1). Wie bereits im Vorjahr ist auch hier davon auszugehen, dass dieser Betrag sämtliche vom Beklagten erhaltenen Vergütungen umfasst. Sowohl das Brutto- wie auch das Nettoeinkommen des Beklagten reduzierte sich demnach im Jahre 2010. Der Be- klagte hat denn auch geltend gemacht, dass sich sein Einkommen aufgrund des Wegfalls der von der Arbeitgeberin übernommenen Leasingraten und allfälligen Ausgleichszahlungen verringerte (Urk. 2 S. 4 f.). Seitens der Klägerin wurde eine Lohneinbusse in Abrede gestellt (Urk. 12 S. 8). Aus den einzelnen Lohnabrech- nungen geht hervor, dass das Monatsbruttogehalt des Beklagten im Jahre 2010 durchwegs Fr. 13'750.– (Urk. 5/2) betrug, während sich dieses im Jahre 2009 teilweise noch auf Fr. 13'333.35 belief (Urk. 5/3). Der Auszahlungsbetrag war im Jahre 2010 dennoch mehrheitlich geringer, was auf die in der Summe höheren Lohnabzüge zurückzuführen ist. Zutreffend hat der Beklagte sodann auf die bis Oktober 2009 von der Arbeitgeberin vergüteten Leasingzinsen (Fr. 820.20) sowie die im Oktober 2009 einmalig erfolgte Ausgleichszahlung (Fr. 10'857.–) hingewie- sen (vgl. Urk. 2 S. 4/5). Sämtliche diese Zahlungen entfielen im Jahre 2010. Ins- gesamt ist der Rückgang des Nettoeinkommens des Beklagten damit entgegen dem Dafürhalten der Klägerin durchaus nachvollziehbar. Werden vom genannten Jahressalär wiederum die Kinderzulagen (Fr. 2'400.–) in Abzug gebracht, resul- tiert ein Jahreseinkommen von Fr. 165'004.–. Zuzüglich der monatlichen Pau- schalspesen von Fr. 700.– ergibt sich ein monatliches Nettoeinkommen von rund Fr. 14'450.–. Auf die Vorbringen des Beklagten zu den Einkommensverhältnissen im Jahre 2011 (Urk. 30 S. 2; Urk. 32/2) kann nicht eingegangen werden, da in diesem Zeitpunkt bereits der Scheidungsprozess rechtshängig war (vgl. Erwä- gung II./5 hiervor). 3. Der vorliegende Unterhaltsstreit hat als nächstes das Einkommen der Kläge- rin zum Gegenstand. Die Vorinstanz hat der Klägerin ein hypothetisches Ein- kommen von Fr. 1'800.– pro Monat angerechnet. Zur Begründung heisst es in der angefochtenen Verfügung, die Aufnahme einer zumindest teilzeitlichen Erwerbs- tätigkeit durch die Klägerin erscheine zumutbar, da das von ihr betreute Kind be- reits elf Jahre alt und nicht belegt sei, dass der Klägerin die Aufnahme einer Er- werbstätigkeit in allen denkbaren Bereichen nicht möglich sei (Urk. 3 S. 25 f.).</w:t>
      </w:r>
    </w:p>
    <w:p>
      <w:r>
        <w:t>- 15 - Während der Beklagte sich diesen Erwägungen anschliesst (Urk. 2 S. 6), wehrt sich die Klägerin gegen die Aufrechnung eines hypothetisches Einkommens (Urk. 12 S. 11 ff.; Urk. 15 S. 11 ff.). Im Zusammenhang mit der von der Klägerin dabei behaupteten Arbeitsunfähigkeit ist bei der Sozialversicherungsanstalt des Kantons Zürich ein Abklärungsverfahren betreffend den IV-Leistungsanspruch der Klägerin hängig (Vi Urk. 1 S. 9 und Vi Urk. 3/7). Aus den Parteivorbringen ergibt sich nicht, dass und gegebenenfalls ab welchem Zeitpunkt der Klägerin eine IV- Rente ausgerichtet worden wäre. Fest steht sodann, dass die Klägerin bislang kein Erwerbseinkommen erzielt. Nach der bundesgerichtlichen Rechtsprechung ist es grundsätzlich nicht zulässig, rückwirkend von einem höheren hypotheti- schen Einkommen des Unterhaltspflichtigen oder Unterhaltsberechtigten auszu- gehen, denn offensichtlich fehlt es an einer realen Möglichkeit der rückwirkenden Einkommenssteigerung (vgl. statt vieler BGE 128 III 6 E. 4a). Dass die Voraus- setzungen für den Ausnahmefall einer rückwirkenden Anrechnung eines hypothe- tischen Einkommens vorliegend erfüllt wären (vgl. dazu BGer vom 7. Januar 2004, 5P.388/2003 E. 1.2; BGer vom 10. Juni 2004, 5P.79/2004 E. 4.3), ist weder dargetan noch ersichtlich. Wegen der Abgrenzung der sachlichen Zuständigkeit zwischen dem Scheidungsrichter und dem Eheschutzgericht ist es letzterem im heutigen Zeitpunkt verwehrt, verbindliche Annahmen über die zukünftig zu erwar- tenden Einkommensverhältnisse der Klägerin zu treffen. Aus den Akten des eben- falls vor der Kammer geführten Rechtsmittelverfahrens zwischen den Parteien be- treffend vorsorgliche Massnahmen ist nun aber bekannt, dass der Klägerin seit 1. Juni 2009 eine auf einem Erwerbsunfähigkeitsgrad von 45 % beruhende IV- Rente von Fr. 367.– pro Monat für sich persönlich und von Fr. 147.– pro Monat für den Sohn C._____ ausbezahlt wird (vgl. Geschäfts-Nr. LY120025 Urk. 2 S. 26; Urk. 8 S. 19). Die Tatsache der rückwirkenden Zusprechung einer Invalidenrente gilt demnach als gerichtskundig und ist insofern auch im vorliegenden Rekursver- fahren zu beachten (vgl. Walder-Richli/Grob-Andermacher, Zivilprozessrecht, 5. Aufl., Zürich 2008, § 17 N 11). Dieses Ersatzeinkommen betrifft unmittelbar den vorliegend relevanten Zeitraum und ist der Klägerin anzurechnen. Zur Vereinfa- chung der Unterhaltsberechnung ist für den Zeitraum von April 2009 bis Dezem- ber 2009 von Gesamteinnahmen aus Rentenleistungen von Fr. 3605.– (Fr. 515.–</w:t>
      </w:r>
    </w:p>
    <w:p>
      <w:r>
        <w:t>- 16 - pro Monat während sieben Monaten [Juni 2009 bis Dezember 2009]) und damit von monatlichen Einkünften von rund Fr. 400.– auszugehen. Ein Einkommen aus Arbeitserwerb ist auf Seiten der Klägerin dagegen nicht zu berücksichtigen. 4.1 Den Bedarf des Beklagten hat die Vorinstanz auf Fr. 5'991.– pro Monat be- stimmt (Urk. 3 S. 17 ff.). Der Beklagte macht mit seinem Rekurs geltend, sein Be- darf müsse auf Fr. 7'120.– nach oben korrigiert werden (Urk. 2 S. 6 ff.). Die Kläge- rin scheint dem Beklagten lediglich monatliche Lebenshaltungskosten in der Höhe von Fr. 3'919.05 zuzugestehen zu wollen (Urk. 15 S. 8; vgl. auch Urk. 12 S. 14 ff.). Zu den im Einzelnen umstrittenen Aufwandpositionen ergibt sich, was nachfolgend dargestellt wird: a) Fahrtkosten Der Beklagte hatte vor Vorinstanz Auslagen für die Benutzung eines Fahr- zeuges von insgesamt Fr. 995.70 beansprucht (Vi Urk. 19 S. 9) und davon Fr. 500.– zuerkannt erhalten (Urk. 3 S. 20 f.). Dagegen wendet sich der Beklagte im Rekursverfahren und bringt vor, die Vorinstanz habe sich zu Unrecht alleine am maximal zulässigen Höchstbetrag gemäss dem Kreisschreiben der Verwal- tungskommission des Obergerichts des Kantons Zürichs über die Richtlinien für die Berechnung des betreibungsrechtlichen Existenzminimums vom 16. Septem- ber 2009 (publiziert in ZR 108 [2009] Nr. 82; nachfolgend Kreisschreiben) orien- tiert (Urk. 2 S. 6 f.). Die Klägerin ihrerseits ist der Ansicht, mangels Kompe- tenzqualität seien dem Beklagten überhaupt keine Fahrzeugkosten, sondern ein- zig die Ausgaben für ein Abonnement des öffentlichen Verkehrs in der Höhe von Fr. 57.75 im Bedarf anzurechnen (Urk. 15 S. 8). Ausser Streit steht vorab, dass der Beklagte vor Aufnahme des Getrenntlebens stets ein eigenes Fahrzeug be- nutzt hat (vgl. Vi Urk. 33 S. 11). Unter dem Aspekt der ehelichen Lebenshaltung hat der Beklagte daher Anspruch auf Berücksichtigung gewisser Fahrtkosten in seinem Bedarf, zumal die finanziellen Verhältnisse der Parteien eher komfortabel sind und das Einkommen des Beklagten auch zur Deckung der durch die Begrün- dung eines zweiten Haushaltes verursachten Mehrkosten ausreicht. Die von der Klägerin im Rekursverfahren eingehend erörterte und im verneinenden Sinne be- antwortete Frage nach dem Kompetenzcharakter des vom Beklagten benutzten</w:t>
      </w:r>
    </w:p>
    <w:p>
      <w:r>
        <w:t>- 17 - Fahrzeuges (Urk. 12 S. 15 ff.; Urk. 15 S. 13 ff.) erscheint insofern falsch gestellt zu sein. Was die konkret anfallenden Kosten anbelangt, hat der Beklagte bereits vor Vorinstanz die Jahresprämie für die Motorfahrzeugversicherung von Fr. 1'953.40 (Vi Urk. 10/12) sowie einen Betrag von Fr. 395.– für die jährliche Strassenverkehrsabgabe (Vi Urk. 10/13) und rund Fr. 85.– für eine Verkehrs- rechtsschutzversicherung (Vi Urk. 10/16) belegt. Gesamthaft ist dem Beklagten dafür ein monatlicher Betrag von rund Fr. 200.– im Bedarf aufzurechnen. Unbe- stritten ist, dass der Beklagte ab November 2009 den zuvor auf die D._____ AG lautenden Leasingvertrag unter dem eigenen Namen weitergeführt hat und dem- entsprechend seither die monatlichen Leasingraten persönlich zu bezahlen hat. Die Leasingrate beläuft sich auf Fr. 570.– pro Monat und enthält eine im Bedarf nicht zu berücksichtigende Amortisationsrate von rund Fr. 200.– (vgl. Vi Urk. 10/14: Restwert des Fahrzeuges von Fr. 12'000.– soll innerhalb einer Ver- tragsdauer von fünf Jahren vollständig amortisiert werden). Hinzuzurechnen wä- ren nun noch die zu schätzenden Betriebs- und Unterhaltskosten. Zum Verwen- dungszweck gibt der Beklagte im Rekursverfahren an, dass er als … im Range eines Direktionsmitgliedes bei der D._____ AG nicht nur auf hohe Mobilität ange- wiesen sei, sondern der Wagen in einem gewissen Mass auch repräsentativen Zwecken diene (Urk. 2 S. 7). Vor Vorinstanz brachte der Beklagte zudem vor, dass er das Fahrzeug regelmässig beruflich benötige, da er für verschiedene An- lässe immer wieder darauf angewiesen sei. Daneben benötige er das Fahrzeug auch fürs Tischtennis und müsse überdies C._____ jeweils nach Hause bringen können (Vi Urk. 33 S. 11). Diese nicht weiter substantiierten Ausführungen zeigen auf, dass der Beklagte aus beruflichen Gründen nur gelegentlich tatsächlich auf ein eigenes Fahrzeug angewiesen ist. Der Beklagte hat auch eingeräumt, dass er nicht jeden Tag mit dem Fahrzeug zur Arbeit fahre, seit er in E._____ wohne (Vi Urk. 33 S. 11). Dem Beklagten ist zumutbar, für die im Freizeitbereich entstehen- den Fahrzeugkosten aus seinem Freibetragsanteil aufzukommen. Insgesamt rechtfertigt es sich, im Bedarf des Beklagten einen monatlichen Betrag von Fr. 600.– für die Benutzung eines Fahrzeuges einzusetzen.</w:t>
      </w:r>
    </w:p>
    <w:p>
      <w:r>
        <w:t>- 18 - b) Wohnkosten Die Vorinstanz hat die Wohnauslagen des Beklagten auf insgesamt Fr. 1'775.– veranschlagt und dabei die Wohnungs- und Garagenmiete inklusive Nebenkosten von Fr. 1'725.15 sowie einen zusätzlichen Betrag von Fr. 50.– für Elektrizität berücksichtigt (Urk. 3 S. 18 und S. 21). Die Klägerin macht mit ihrem Anschlussrekurs geltend, die Elektrizitätskosten seien im Bedarf des Beklagten zu streichen (Urk. 15 S. 17). Zur Begründung für diesen Standpunkt findet sich in den Vorbringen der Klägerin einzig die Bemerkung, der Beklagte habe solche Ausgaben nicht geltend gemacht. Diese Behauptung muss indessen als akten- widrig zurückgewiesen werden. Die hier umstrittenen Kosten von Fr. 50.– hat der Beklagte unter dem Titel "…" bereits in der vor Vorinstanz vorgestellten Bedarfs- rechnung aufgeführt (vgl. Vi Urk. 19 S. 7). Nicht bestritten hat die Klägerin, dass solche Auslagen dem Beklagten tatsächlich anfallen. Damit ist es nicht zu bean- standen, dass die Vorinstanz im Bedarf des Beklagten zusätzliche Elektrizitäts- kosten von Fr. 50.– in den Bedarf eingestellt hat. c) Zahlungen Säule 3a/Amortisation Hypothek Streitig ist des Weiteren, ob die vom Beklagten behaupteten Zahlungen an die Säule 3a in seinem Grundbedarf berücksichtigt werden dürfen. Die Vorinstanz hat diese Ausgaben nicht zugelassen mit der Bemerkung, diese gehörten gemäss dem massgeblichen Kreisschreiben nicht ins Existenzminimum (Urk. 3 S. 23). Un- ter Einreichung eines Hypothekarvertrages wendet der Beklagte im Rekursverfah- ren ein, dass die Parteien gegenüber der kreditierenden Bank vertraglich ver- pflichtet seien, die Hypothek mit vierteljährlichen Einzahlungen in die Säule 3a von monatlich mindestens Fr. 516.– indirekt zu amortisieren (Urk. 2 S. 7). Entge- gen der Ansicht der Klägerin (vgl. Urk. 12 S. 17) muss der Beklagte mit diesen Vorbringen nicht aus novenrechtlichen Gründen ausgeschlossen sein. Denn durch die Einreichung des von beiden Parteien unterzeichneten Hypothekarver- trages wird sofort glaubhaft gemacht (vgl. § 115 Ziff. 2 ZPO/ZH), dass die Partei- en zu jährlichen Einzahlungen von mindestens Fr. 6'192.– auf ein "… Vorsorge- konto/-depot" verpflichtet sind. Hintergrund dieser Verpflichtung ist die zur Siche-</w:t>
      </w:r>
    </w:p>
    <w:p>
      <w:r>
        <w:t>- 19 - rung des Darlehensbetrages erfolgte Verpfändung eines Anspruchs des Beklag- ten aus der gebundenen Selbstvorsorge bei der Vorsorgestiftung … (vgl. Urk. 5/4 Ziffern "Sicherheiten" und "Amortisation"). Dass die vom Beklagten genannte ver- tragliche Verpflichtung besteht, bestreitet die Klägerin ebenso wenig wie die Be- hauptung, dass diese Zahlungen bisher vom Beklagten getätigt worden sind. Schon vor Vorinstanz hat der Beklagte durch die Vorlage der Steuererklärung be- legt, dass er im Jahre 2009 Beiträge von insgesamt Fr. 6'566.– in die Säule 3a einbezahlt hat (Vi Urk. 10/18; vgl. auch Urk. 5/10). Die Erfüllung der vertraglichen Einzahlungsverpflichtung durch den Beklagten dient indessen nicht gleichermas- sen den Interessen beider Ehegatten. Denn aufgrund der Einzahlungen in die 3. Säule des Beklagten reduziert sich die Hypothekarschuld nicht. Vielmehr wird dadurch in erster Linie Vermögen des Beklagten gebildet, da sein Vorsorgegutha- ben alimentiert wird. Ob die Klägerin - wie der Beklagte zu Bedenken gibt (Urk. 2 S. 12) - güterrechtliche Ansprüche daran wird geltend machen können, ist nicht Gegenstand des vorliegenden Eheschutzverfahrens. Da dem Beklagten ange- sichts des ihm verbleibenden Überschusses die Einzahlungen in seine Säule 3a weiterhin unbenommen sind, rechtfertigt es sich nicht, diese in seinem Bedarf zu übernehmen. Anders verhält es sich hingegen mit den eigentlichen Amortisati- onszahlungen von Fr. 2'308.– pro Jahr (Fr. 577.– vierteljährlich [Urk. 5/4 und Urk. 5/9]), von deren Bezahlung beide Parteien profitieren. Die finanziellen Ver- hältnisse der Parteien lassen die Amortisation der Hypothekarschuld überdies auch nach der Aufgabe des gemeinsamen Haushaltes zu. Die Klägerin weist zwar unter Anführung einer Literaturmeinung darauf hin, dass diese Amortisationszah- lungen an sich in ihrem Bedarf aufzurechnen seien, da sie die eheliche Liegen- schaft bewohne (Urk. 12 S. 17). Sie macht aber nicht geltend, dass sie in der Vergangenheit selber für die Amortisation aufgekommen wäre oder dies zumin- dest für die Zukunft beabsichtige. Daher ist der Amortisationsbetrag von rund Fr. 190.– pro Monat im Bedarf des Beklagten einzurechnen.</w:t>
      </w:r>
    </w:p>
    <w:p>
      <w:r>
        <w:t>- 20 - d) Krankenkassenprämien C._____ Der Beklagte wendet schliesslich ein, dass die von ihm ab Januar 2010 be- zahlten monatlichen Krankenkassenprämien von Fr. 88.– für den Sohn C._____ in seinem Bedarf zu berücksichtigen seien (Urk. 2 S. 7/8). Grundsätzlich ist davon auszugehen, dass die Klägerin als obhutsberechtigter Elternteil die Prämien für die Krankenversicherung des Sohnes zu bezahlen hat. Entsprechend dieser Aus- gangslage hat der Beklagte denn auch noch im vorinstanzlichen Verfahren den Einbezug der Prämien im Bedarf der Klägerin anerkannt (Vi Urk. 19 S. 6). Aus der vom Beklagten im Rekursverfahren eingereichten Übersicht über die Kontobewe- gungen (Urk. 5/5) liesse sich höchstens schliessen, dass der Beklagte die Prä- mien für vier Monate des Jahres 2010 beglichen hat. Die Zahlungen lassen sich jedoch nicht eindeutig einem solchen Zweck zuordnen. Weitere Zahlungen wur- den ohnehin nicht belegt, weshalb nicht davon ausgegangen werden kann, die Krankenkassenprämien würden dauerhaft vom Beklagten übernommen. Es be- steht daher kein Anlass, diese Prämien nicht im Bedarf der Klägerin und des Kin- des, sondern stattdessen in demjenigen des Beklagten aufzurechnen. Im Übrigen möchte der Beklagte sich die von ihm bezahlten Krankenkassenprämien zusätz- lich als bereits geleisteter Unterhaltsbeitrag angerechnet haben (vgl. Urk. 2 S. 11). Dabei wird ausser Acht gelassen, dass sich der Einbezug einer bestimmten Auf- wandposition im Bedarf bereits unmittelbar auf Bestand und Umfang der Unter- haltsverpflichtung auswirkt und insofern nicht erst deren Erfüllung betrifft. e) Hausrat- und Haftpflichtversicherung Die Vorinstanz hat dem Beklagten die von ihm belegten Prämienkosten der Hausrat- und Haftpflichtversicherung von Fr. 30.30 im Bedarf eingesetzt (Urk. 3 S. 18 und S. 21). Die von der Klägerin ihren Anschlussrekursanträgen zugrunde gelegte Auflistung der dem Beklagten zugestandenen Bedürfnisse enthält keine solche Position (vgl. Urk. 15 S. 7 f.). Vor Vorinstanz hatte die Klägerin sich ohne Angabe von Gründen ausdrücklich gegen die Aufnahme von Prämien für die Hausrat- und Haftpflichtversicherung ausgesprochen (Vi Urk. 25 S. 17). Eine Be- gründung, weshalb nicht einmal die vom Beklagten belegten Kosten im Bedarf</w:t>
      </w:r>
    </w:p>
    <w:p>
      <w:r>
        <w:t>- 21 - aufgerechnet werden dürften, trägt die Klägerin auch in ihrer Anschlussrekurs- schrift nicht vor. Vielmehr hat sie sich darin einer Stellungnahme zu den einschlä- gigen Erwägungen im vorinstanzlichen Entscheid enthalten (Urk. 15 S. 18). Von daher gesehen darf davon ausgegangen werden, dass die Klägerin sich nunmehr mit der Berücksichtigung von Prämien in der Höhe von Fr. 30.30 für die Hausrat- und Haftpflichtversicherung im Bedarf des Beklagten einverstanden erklärt. f) Cablecom/Telefon/Billag In ihrem Anschlussrekurs rügt die Klägerin, die Vorinstanz habe dem Be- klagten Auslagen für Cablecom, Festnetz- und Mobiltelefonie sowie Billag in sei- ner Bedarfsrechnung gutgeschrieben, obwohl solche nicht belegt worden seien (Urk. 15 S. 18). An diesen Einwendungen ist soviel richtig, dass der Beklagte kei- ne Belege über die anfallenden Kosten vorgelegt hat. Die Klägerin hat aber zu beachten, dass es sich dabei um die gewöhnlich anfallenden Kommunikations- kosten (Radio und TV/Telefon/Internet) handelt, welche sich in einem durchaus üblichen Rahmen bewegen. Unter diesen Umständen durfte die Vorinstanz die von der Klägerin beanstandeten Auslagen selbst dann berücksichtigen, wenn sie betragsmässig nicht konkret nachgewiesen wurden. Im Bedarf des Beklagten sind demnach unverändert Fr. 29.– für den Cablecom-Anschluss, Fr. 100.– für Telefo- nie sowie Fr. 39.– für die Billag-Gebühren anzurechnen. g) Steuern Die Vorinstanz erachtete als genügend glaubhaft gemacht, dass sich die monatliche steuerliche Belastung des Beklagten auf einen Betrag von Fr. 1'412.– belaufe (Urk. 3 S. 18 und S. 23). Die Klägerin sieht darin eine unrichtige Feststel- lung des Sachverhaltes und macht geltend, dass im Bedarf des Beklagten keine Steuern berücksichtigt werden dürften (Urk. 15 S. 19 ff.). Die dafür gegebene Be- gründung vermag indessen in weiten Teilen nicht zu überzeugen. Die Klägerin scheint sich primär daran zu stören, dass die Vorinstanz dem Beklagten Auslagen für Steuern angerechnet hat, obwohl keine definitiven Steuerrechnungen vorge- wiesen werden konnten. Mit ihrem Einwand verkennt die Klägerin jedoch, dass in der Bedarfsrechnung auch und vor allem die zukünftig zu entrichtenden Steuern</w:t>
      </w:r>
    </w:p>
    <w:p>
      <w:r>
        <w:t>- 22 - zu ermitteln sind, welche naturgemäss nicht im Voraus bekannt sind und auch noch nicht zur Zahlung fällig sein können. Eine weitere Eigenheit der Steuerbe- messung bei der Unterhaltsberechnung besteht darin, dass sich die letztlich fest- gelegten Unterhaltsbeiträge und die Steuern gegenseitig beeinflussen und rech- nerisch in einem Zirkelbezug zueinander stehen. All dies ändert aber nichts da- ran, dass beiden Parteien bei ausreichenden Einkünften die Bildung von Reser- ven für die künftige Bezahlung von Steuern zu ermöglichen ist. Dabei kommt das die geschuldeten Unterhaltsbeiträge festsetzende Eheschutzgericht nicht umhin, die künftige steuerliche Belastung in Ausübung pflichtgemässen Ermessens zu schätzen. Auf eine exakte Berechnung der Steuerlast haben die Parteien im Ehe- schutzverfahren denn auch keinen Anspruch (Bräm/Hasenböhler, a.a.O., N 118 zu Art. 163 ZGB). Konkret hat die Vorinstanz die Steuern des Beklagten anhand der provisorischen Rechnung für die Staats- und Gemeindesteuern sowie einer vom Beklagten erstellten Berechnung ermittelt (Urk. 3 S. 23; Vi Urk. 10/20 und Vi Urk. 20/22). Aufgrund der vom Beklagten in der Steuererklärung 2009 erteilten Angaben zu Einkommen und Vermögen lässt sich die steuerliche Belastung vor- liegend relativ zuverlässig abschätzen, zumal der Beklagte darin bereits Unter- haltsbeiträge in Abzug gebracht hat. Wird das steuerbare Einkommen der vorlie- genden Unterhaltsregelung angepasst und weiterhin von einem steuerbaren Ver- mögen von Fr. 11'270.– ausgegangen, lässt sich für die Staats- und Gemeinde- steuern sowie die direkte Bundessteuer ein auf den Monat umgerechneter Betrag von rund Fr. 1'150.– berechnen (vgl. Steuerberechnung im Internet unter www.steueramt.zh.ch). Es ergibt sich damit, dass das vom Beklagten geltend gemachte und von der Vorinstanz vollumfänglich berücksichtigte Steuerbetreffnis von Fr. 1'412.– zu hoch angesetzt wurde. Andere konkrete Einwände der Klägerin gegenüber der vorinstanzlichen Steuerberechnung beruhen auf einer vollständi- gen Gutheissung ihrer anschlussrekursweise gestellten Anträge zum geschulde- ten Unterhalt (vgl. Urk. 15 S. 20 f.). Da die Unterhaltsbeiträge im vorliegenden Beschluss gegenüber dem vorinstanzlichen Entscheid nicht erhöht werden, braucht darauf nicht weiter eingegangen zu werden.</w:t>
      </w:r>
    </w:p>
    <w:p>
      <w:r>
        <w:t>- 23 - 4.2 Nach den vorstehenden Erwägungen ergibt sich einschliesslich der übrigen unbestrittenen Aufwandpositionen der folgende zu deckende Bedarf des Beklag- ten: Grundbetrag Fr. 1'200.– Öffentlicher Verkehr/Auto Fr. 600.– Wohnkosten Fr. 1'775.– Amortisation Hypothek Fr. 190.– Hausrat/Haftpflicht (gerundet) Fr. 30.– Krankenkasse Fr. 606.– Krankenkasse C._____ Fr. –.– Cablecom Fr. 29.– Telefon Fr. 100.– Billag Fr. 39.– Auswärtige Verpflegung Fr. 300.– Steuern Fr. 1'150.– Total Bedarf (gerundet) Fr. 6'020.– 5.1 Umstritten ist im Rechtsmittelverfahren vor Obergericht schliesslich die von der Vorinstanz für die Klägerin und das ihrer Obhut unterstellte Kind vorgenom- mene Bedarfsrechnung. Die Vorinstanz ging von massgeblichen Lebenshaltungs- kosten der Klägerin von Fr. 5'610.– aus (Urk. 3 S. 18 ff.). Nach Auffassung des Beklagten müsste der Bedarf der Klägerin auf Fr. 5'320.– bis Ende Dezember 2009 und ab diesem Zeitpunkt auf Fr. 5'520.– festgesetzt werden (Urk. 2 S. 8 f.). Die Klägerin setzt sich in ihrem Anschlussrekurs demgegenüber für eine Erhö- hung des Bedarfs auf Fr. 6'775.35 ein. Sie macht geltend, die Vorinstanz habe verschiedene Bedarfspositionen zu Unrecht nicht oder in einem zu tiefen Betrag berücksichtigt (Urk. 15 S. 4 ff. und S. 8 ff.). Zu den Bedarfsverhältnissen der Klä- gerin ergibt sich im Einzelnen Folgendes: a) Grundbetrag C._____ Als Grundbetrag für das Kind C._____ hat die Vorinstanz durchgehend ei- nen Betrag von Fr. 600.– eingesetzt (Urk. 3 S. 18 und S. 19). Dagegen bringt der Beklagte in seiner Rekursbegründung vor, er habe den erhöhten Grundbetrag für C._____ erst ab dem Zeitpunkt seines 10. Geburtstages am 31. Dezember 2009,</w:t>
      </w:r>
    </w:p>
    <w:p>
      <w:r>
        <w:t>- 24 - mithin ab Januar 2010 anerkannt (Urk. 2 S. 8/9). In seiner vor Vorinstanz erstatte- ten Klageantwort hat der Beklagte eine Zusammenstellung des Bedarfs der Klä- gerin und des Kindes vorgetragen. Darin wird unter der Bezeichnung "Grundbe- trag C._____" ein Betrag von Fr. 600.– aufgeführt (Vi Urk. 19 S. 6). Zur Erläute- rung hat der Beklagte zudem ausgeführt, dass sich die Grundbeträge für die Klä- gerin und C._____ aus dem massgeblichen Kreisschreiben ergeben würden (Vi Urk. 19 S. 7). Damit hat der Beklagte zum Ausdruck gebracht, dass für gewisse existenzielle Bedürfnisse der Klägerin und des Kindes die pauschalisierenden Grundbeträge gemäss dem bereits wiederholt erwähnten Kreisschreiben einge- setzt werden sollen. Angesprochen war damit das seit 1. Oktober 2009 gültige Kreisschreiben, obwohl an sich teilweise noch das vorangehende Kreisschreiben anzuwenden gewesen wäre. Auf mehr oder anderes brauchte sich der Beklagte entgegen der Ansicht der Vorinstanz und der Klägerin deswegen nicht behaften zu lassen. Bei der Übernahme der im Kreisschreiben vorgesehenen Grundbeträ- ge handelt es sich um eine Art von Ausübung des im Unterhaltsrecht den Gerich- ten zukommenden Ermessens, welche nicht im eigentlichen Sinne "anerkannt" werden kann. Für den Unterhalt eines im gemeinsamen Haushalt mit dem Schuldner lebenden Kindes sieht das Kreisschreiben für ein Kind im Alter bis zu zehn Jahren einen monatlichen Grundbetrag von Fr. 400.– und für ein Kind im Al- ter über zehn Jahre einen solchen von Fr. 600.– vor (vgl. Kreisschreiben Ziffer II.4). C._____ hat das zehnte Altersjahr am tt.mm.2009 zurückgelegt, weshalb erst ab Januar 2010 ein Grundbetrag von Fr. 600.– berücksichtigt werden kann. Für die Zeit davor ist - wie vom Beklagten beantragt - von einem Grundbetrag in der Höhe von Fr. 400.– auszugehen. b) Prozentuale Erhöhung des Grundbetrages der Klägerin Wie bereits im vorinstanzlichen Verfahren (vgl. Vi Urk. 1 S. 19; Vi Urk. 25 S. 16) möchte die Klägerin einen prozentualen Zuschlag von 20 % auf ihrem Grundbetrag berücksichtigt wissen (Urk. 15 S. 6, S. 24 und S. 32). Vor Vorinstanz hatte die Klägerin einen weiteren Zuschlag von 10 % zum Aufbau einer angemes- senen Altersvorsorge verlangt (Vi Urk. 1 S. 19). Beide Zuschläge wurden von der Vorinstanz nicht anerkannt, und zwar der allgemeine Zuschlag nicht, weil er nicht</w:t>
      </w:r>
    </w:p>
    <w:p>
      <w:r>
        <w:t>- 25 - rechtzeitig begründet worden sei, und auch der für die Altersvorsorge gedachte Zuschlag nicht, weil die Klägerin während bestehender Ehe an der beruflichen Vorsorge des Beklagten partizipiere (Urk. 3 S. 23). Was die Klägerin dagegen vorbringt, kann nicht zu einer abweichenden Beurteilung führen. Ohne sich inhalt- lich mit den vorinstanzlichen Erwägungen auseinanderzusetzen, meint die Kläge- rin, sich zur Begründung eines Prozentzuschlages von 20 % auf die Rechtspre- chung und das Schrifttum berufen zu können. Einerseits ist jedoch nicht ersicht- lich und wird von der Klägerin auch nicht unter Nennung einschlägiger Entschei- dungen dargetan, dass die pauschale Erhöhung des Grundbetrages um einen bestimmten Prozentsatz gerichtlicher Praxis bei der Unterhaltsberechnung ent- sprechen würde. Andererseits erweist sich die Bezugnahme auf die von der Klä- gerin angeführte Literaturstelle als unbehelflich. Die erwähnten Autoren behan- deln die Addition von Prozentzuschlägen auf dem Grundbetrag ausdrücklich als besondere Überschussverteilungsmethode nach der Berechnung des betrei- bungsrechtlichen Existenzminimums (vgl. Hausheer/Spycher, Die verschiedenen Methoden der Unterhaltsberechnung, ZBJV 133 [1997] S. 170 f.). Abgesehen da- von, dass vorliegend nicht das strikte Existenzminimum der Klägerin zu ermitteln ist, wird durch die Aufteilung des resultierenden Freibetrages die Teilhabe der Klägerin an den guten finanziellen Verhältnissen auf Seiten des Beklagten ge- währleistet. Eines wie auch immer festzulegenden Prozentzuschlages auf dem Grundbetrag bedarf es demnach nicht. Alsdann hat bereits die Vorinstanz der Klägerin auseinandergesetzt, dass dem Aufbau einer angemessenen Altersvor- sorge im Eheschutzverfahren noch keine relevante Bedeutung zukommt, da der Klägerin von Gesetzes wegen Ansprüche hinsichtlich des vom Beklagten bis zur rechtskräftigen Scheidung geäufneten Vorsorgeguthaben zustehen. c) Mittagessen Tagesschule C._____ Die Klägerin machte im vorinstanzlichen Verfahren Auslagen von Fr. 270.– für die auswärtige Verpflegung des Sohnes C._____ in der von ihm besuchten Tagesschule geltend (Vi Urk. 1 S. 12). Der Beklagte hat einen monatlichen Betrag von Fr. 135.– anerkannt (Vi Urk. 19 S. 6), welchen die Vorinstanz als angemes- sen beurteilt und in die Bedarfsrechnung übernommen hat (Urk. 3 S. 18 und</w:t>
      </w:r>
    </w:p>
    <w:p>
      <w:r>
        <w:t>- 26 - S. 19). Die Klägerin hält daran fest, dass sie Kosten in der Höhe von Fr. 270.– pro Monat ausgewiesen habe (Urk. 15 S. 8). Diese Vorbringen gehen an der vorin- stanzlichen Entscheidbegründung vorbei. Die Vorinstanz hat der Klägerin nicht zum Vorwurf gemacht, die behaupteten Ausgaben für das Mittagessen von C._____ in der Tagesschule nicht hinreichend belegt zu haben. Vielmehr erwog die Vorinstanz unter Verweis auf eine Einwendung des Beklagten, dass diese Kosten zur Hälfte aus dem Grundbetrag zu bestreiten seien, weil aufgrund der auswärtigen Verköstigung Kosten für das Mittagessen zuhause gespart würden (Urk. 3 S. 19). Mit diesen Überlegungen setzt sich die Klägerin nicht erkennbar auseinander. Rund die Hälfte des Grundbetrages und damit im Fall von C._____ Fr. 200.– (bis Ende Dezember 2009) beziehungsweise Fr. 300.– (ab Januar 2010) ist für Nahrungskosten vorgesehen (vgl. Kreisschreiben Ziffern II. und V.). Wird das Mittagessen auswärts eingenommen und werden die dafür anfallenden Kos- ten im Bedarf separat berücksichtigt, rechtfertigt sich ein entsprechender Abzug beim Grundbetrag. Wird der Grundbetrag - wie vorliegend - unverändert gelassen, müssen folgerichtig die für die auswärtige Verpflegung veranschlagten Auslagen reduziert werden. Dabei kann indessen entgegen der Ansicht der Vorinstanz nicht verlangt werden, die Hälfte und damit der gesamte für Nahrung bestimmte Anteil des Grundbetrages für die auswärtige Verpflegung einzusetzen. C._____ wird sich sowohl an den Abenden als auch an den Wochenenden nach wie vor zuhau- se verköstigen. Unter den gegebenen Umständen rechtfertigt sich die Annahme, dass für die dafür anfallenden Kosten rund 50 % des Nahrungsanteils des Grund- betrages aufzuwenden sind. Betreffend die tatsächlich anfallenden Auslagen hat die Klägerin mehrere Rechnungen für die Zeit zwischen November 2009 und Ja- nuar 2010 im Gesamtbetrag von Fr. 820.– eingereicht (Vi Urk. 3/3/1-3). Daraus geht hervor, dass pro Tag für die pädagogisch betreute Mittagszeit mit warmen Mittagessen Kosten von Fr. 20.– verrechnet wurden. Unter Berücksichtigung der Schulferien und den üblichen Feiertagen ist davon auszugehen, dass C._____ sich an rund 150 Tagen im Jahr über Mittag in der Tagesschule verpflegt, wofür mit Kosten von Fr. 3'000.– zu rechnen ist. Werden hiervon die oben festgelegten Anteile des Grundbetrages (50 %) in Abzug gebracht, resultieren auf den Monat</w:t>
      </w:r>
    </w:p>
    <w:p>
      <w:r>
        <w:t>- 27 - umgerechnete Kosten von Fr. 150.– bis Ende Dezember 2009 und von Fr. 100.– ab Januar 2010. d) Heilpädagogisches … C._____ Zwischen den Parteien ist umstritten, ob und allenfalls in welchem Betrag Kosten für heilpädagogisches … im Bedarf der Klägerin berücksichtigt werden können. In der angefochtenen Verfügung wird dazu ausgeführt, die Klägerin habe die medizinische Notwendigkeit solcher …-Stunden nicht belegt, weshalb diese Kosten aus dem Grundbetrag oder dem Freibetragsanteil zu bezahlen seien (Urk. 3 S. 19). Die Klägerin hält in ihrem Anschlussrekurs dagegen, dass das heilpädagogische … ärztlich empfohlen sei (Urk. 15 S. 9). Mit dieser blossen Be- hauptung vermag die Klägerin die vorinstanzlichen Erwägungen ebenso wenig anzugreifen wie mit dem in diesem Zusammenhang eingereichten ärztlichen At- test vom 20. Oktober 2010. Diesem lässt sich wohl entnehmen, dass C._____ an einem …-Syndrom leide (Urk. 18/1). Dass die Teilnahme an heilpädagogischen …-Stunden aus medizinischer Sicht notwendig oder - wie von der Klägerin gel- tend gemacht - zumindest empfehlenswert wäre, wird darin nicht gesagt. Es ist zudem weder ersichtlich noch dargelegt, weshalb die Klägerin nicht bereits im vo- rinstanzlichen Verfahren fachärztliche Bescheinigungen über die vom Beklagten von Beginn an bestrittene medizinische Indikation des heilpädagogischen … hätte einreichen können. Beim erst der Rechtsmittelinstanz vorgelegten ärztlichen At- test handelt es sich daher ohnehin um ein unzulässiges Novum. Es soll keines- wegs in Abrede gestellt werden, dass die fragliche Beschäftigung für das offenbar von gewissen gesundheitlichen Beeinträchtigungen betroffene Kind nützlich ist. Dass die Kosten für das heilpädagogischen … - wie von der Klägerin zuweilen ausgeführt wurde (vgl. Vi Urk. 25 S. 11) - geradezu für die kindswohlgerechte Entwicklung notwendige Auslagen wären, erscheint indessen nicht ausgewiesen. Bei Lichte besehen handelt es sich dabei vielmehr um - sicherlich sinnvolle - Auf- wendungen für eine vom Kind geschätzte Freizeitbeschäftigung (vgl. Vi Urk. 19 S. 4). Da auch im Bedarf des Beklagten keine Auslagen für die Ausübung von Hobbys aufgenommen wurden, ist der Ansicht der Vorinstanz zu folgen, wonach der Klägerin die Aufbringung der für das heilpädagogische … anfallenden Kosten</w:t>
      </w:r>
    </w:p>
    <w:p>
      <w:r>
        <w:t>- 28 - entweder aus dem Grundbetrag und dem Freibetrag oder aber in analoger An- wendung der Rechtsprechung zu Art. 276 Abs. 3 ZGB unter Verwendung der Kin- derzulagen zuzumuten ist. e) Kosten Pflegefamilie Nicht hinnehmen will die Klägerin, dass die für die behauptete zwischenzeit- liche Unterbringung von C._____ in einer Pflegefamilie angeblich anfallenden Kosten von Fr. 233.30 pro Monat von der Vorinstanz mangels Belegen nicht im Bedarf berücksichtigt wurden. Erneut bringt sie vor, ein zweimaliger Aufenthalt von C._____ von zwei Wochen Dauer sei durchaus angezeigt und die dafür be- anspruchten Kosten realistisch (Urk. 15 S. 9). Wiederum unterlässt es die Kläge- rin jedoch, zur Glaubhaftmachung ihrer Sachdarstellung einen tauglichen Beleg einzureichen. Dabei steht nicht so sehr die Frage nach der Notwendigkeit der ge- legentlichen Entlastung der Klägerin von der Betreuungsarbeit für C._____ im Vordergrund, auf welche sich sämtliche von der Klägerin in diesem Zusammen- hang beigelegten ärztlichen Zeugnisse sowie die weiteren Beweisanerbieten be- ziehen. Von erheblichem Interesse ist vielmehr, ob und gegebenenfalls in wel- chem Umfang der Klägerin für die Betreuung von C._____ durch eine andere Familie tatsächlich Kosten angefallen sind oder nach wie vor anfallen. Obwohl die Klägerin schon in der Klagebegründung entsprechende Belege in Aussicht ge- stellt hat (vgl. Vi Urk. 1 S. 13), wurden solche bis zum heutigen Zeitpunkt nicht beigebracht. Damit bleibt es dabei, dass die Klägerin die behaupteten Kosten nicht glaubhaft gemacht hat, zumal die Sachdarstellung hinsichtlich der geltenden gemachten Häufigkeit des Aufenthaltes von C._____ in einer Pflegefamilie nicht restlos plausibel ist. Aus ihren Vorbringen anlässlich der Befragung in der vo- rinstanzlichen Hauptverhandlung lässt sich nicht schliessen, dass C._____ tat- sächlich zweimal im Jahr bei einer Pflegefamilie untergebracht wird. Die Klägerin erwähnte damals einzig einen bereits mehr als zwei Jahre zurückliegenden Auf- enthalt von einem halben Jahr während eines Klinikaufenthaltes sowie eine weite- re Woche, die C._____ im Herbst 2009 bei der Pflegefamilie verbracht haben soll (Prot. I S. 8).</w:t>
      </w:r>
    </w:p>
    <w:p>
      <w:r>
        <w:t>- 29 - f) Auslagen für den Hund Die von der Klägerin geltend gemachten Kosten für die Haltung eines Hun- des hat die Vorinstanz nicht in die Bedarfsrechnung einbezogen, weil sie nicht ins Existenzminimum gehörten (Urk. 3 S. 23). Die Klägerin wiederholt in ihrem An- schlussrekurs die bereits vor Vorinstanz geäusserte Rechtsansicht, dass ihr Exis- tenzminimum auch die für den Hund anfallenden Kosten umfasse (Urk. 15 S. 22). In tatsächlicher Hinsicht ist unbestritten, dass die Parteien bereits lange vor der Aufgabe des gemeinsamen Haushaltes einen Hund gehalten haben. Der Beklagte hat dies bei seiner Befragung an der vorinstanzlichen Hauptverhandlung aus- drücklich bestätigt (Prot. I S. 10). Die Haltung eines Haustieres gehört damit zum ehelichen Lebensstandard, auf dessen Fortführung beide Parteien bei genügen- den finanziellen Mitteln gleichermassen Anspruch haben. Im vorliegenden Verfah- ren steht ausser Frage, dass das verfügbare Familieneinkommen ausreicht, um für die mit der Trennung verbundenen Mehrkosten aufzukommen. Umso eher muss davon ausgegangen werden, dass der gebührende Bedarf des einzelnen Familienmitgliedes mehr und andere Bedürfnisse abgedeckt hat als das zum Le- bensunterhalt unbedingt Notwendige. Bei dieser Ausgangslage erscheint die Rückrechnung der praktizierten Lebenshaltung nach betreibungsrechtlichen Richtlinien nur bedingt tauglich. Es ist damit nicht mehr zu prüfen, ob und inwie- fern die Kosten für den Hund in das betreibungsrechtliche Existenzminimum übernommen werden müssten. Der Beklagte bestreitet auch nicht, dass die Auf- wendungen für die Tierhaltung aus seinem Erwerbseinkommen bestritten wurden. Die zwischen den Parteien insoweit erzielte Verständigung über die Lebensfüh- rung wirkt über den Zeitpunkt der Trennung hinaus und ist für die Ermittlung des Unterhaltsbedarfs massgebend. Die Kosten für den Hund der Parteien sind des- halb grundsätzlich im Bedarf der Klägerin zu beachten. Zu den konkret anfallen- den Kosten hat die Klägerin mehrere Rechnungen und eine Gesamtübersicht der im Jahre 2009 bezahlten Rechnungen eingereicht. Ausgewiesen ist zunächst die Hundesteuer von jährlich Fr. 140.– (Vi Urk. 3/36). Aus der erwähnten Zusammen- stellung der Klägerin ergibt sich zudem, dass im Jahre 2009 Tierarztkosten von Fr. 315.– angefallen sind. Auf die weiteren dem Hund zugeordneten Ausgaben</w:t>
      </w:r>
    </w:p>
    <w:p>
      <w:r>
        <w:t>- 30 - (Busse Hundesteuer/Tierarzt Katze) kann nicht abgestellt werden (Vi Urk. 3/35/3). Das Gleiche gilt für die zusätzlich eingereichte Rechnung einer Kleintierpraxis vom 3. August 2009, welche die Behandlung einer Katze namens "…" betraf (vgl. Vi Urk. 3/37). Werden über die ausgewiesen Auslagen hinaus die erfahrungsge- mäss anfallenden Futterkosten sowie angesichts des Alters des Hundes (vgl. Vi Urk. 1 S. 13) gewisse Rückstellungen für grössere tiermedizinische Behandlun- gen berücksichtigt, ist von monatlichen Kosten in der Höhe von durchschnittlich Fr. 150.– auszugehen, welche im Bedarf der Klägerin anzurechnen sind. g) Mobilitätskosten Die Vorinstanz hat der Klägerin gestützt auf die Anerkennung des Beklagten für die Benutzung des öffentlichen Verkehrs inklusive Privatrechtsschutz monatli- che Kosten von Fr. 220.– im Bedarf aufgerechnet (Urk. 3 S. 18 und S. 20). In der Bedarfsaufstellung gemäss Anschlussrekurs sind neben den Prämien für die Pri- vatrechtschutzversicherung auch Abonnementskosten im Gesamtbetrag von rund Fr. 270.– enthalten (Urk. 15 S. 5). Offenbar scheint die Klägerin unverändert die Auffassung zu vertreten, ihr seien neben einem Abonnement für die Stadt E._____ zahlreiche Einzelfahrten für die dortselbst besuchte …-Therapie zuzuge- stehen. Dabei handelt es sich indessen um übertriebenen und damit nicht zu be- rücksichtigenden Aufwand. Mit den von der Vorinstanz angerechneten Auslagen kann sich die Klägerin ein für den gesamten Zürcherischen Verkehrsverbund gül- tiges Abonnement anschaffen (vgl. die Preisübersicht auf www.zvv.ch) und sich auf dem ganzen Kantonsgebiet mit den öffentlichen Verkehrsmitteln bewegen. Ih- rem Anspruch auf Mobilität wird daher ausreichend Rechnung getragen, weshalb es im Ergebnis an den vorinstanzlichen Feststellungen nichts zu beanstanden gibt. Zusätzlich will die Klägerin in ihrem Bedarf Automobilkosten von Fr. 550.– eingesetzt haben, sofern die Rechtsmittelinstanz sie wie die Vorinstanz als ar- beitsfähig betrachten und ihr ein hypothetisches Einkommen anrechnen sollte (Urk. 15 S. 6 und S. 10). Da dies - wie gesehen (vgl. Erwägung III./A.3 hiervor) - nicht der Fall ist, braucht auf die geltend gemachten Fahrzeugkosten nicht einge- gangen zu werden.</w:t>
      </w:r>
    </w:p>
    <w:p>
      <w:r>
        <w:t>- 31 - h) Wohnkosten Die Wohnkosten der Klägerin bezifferte die Vorinstanz auf monatlich Fr. 2'034.– (Urk. 3 S. 18 und S. 21). Nach Ansicht der Klägerin müssten dafür richtigerweise Fr. 2'291.80 je Monat aufgerechnet werden (Urk. 15 S. 5 und S. 16). Unbestritten sind die Hypothekarzinszahlungen von Fr. 1'867.45 und die Prämien für die Gebäudeversicherung von insgesamt Fr. 67.– sowie die Ausga- ben für Wasser und Kehricht von Fr. 50.– (vgl. Vi Urk. 19 S. 6). Nicht anerkannt und von der Vorinstanz auch nicht vollumfänglich berücksichtigt wurden demge- genüber Elektrizitätskosten und die mit der Gartenpflege und gewissen Hand- werksarbeiten zusammenhängenden Kosten. Um alle diese Bedarfspositionen möchte die Klägerin ihren Bedarf erhöht wissen. In Bezug auf die Elektrizitätskos- ten erweist sich die Rüge als berechtigt, zumal solche Kosten auch beim Beklag- ten berücksichtigt wurden. Die Kosten für Elektrizität von Fr. 60.– pro Monat hat die Klägerin auch belegt (vgl. Vi Urk. 3/30/1+2). Belegt sind für die Jahre 2008 und 2009 auch Auslagen für Gartenarbeiten im Betrag von Fr. 1'148.25 (Vi Urk. 3/15/10). Es rechtfertigt sich indessen nicht, der Klägerin diese Kosten im Bedarf aufzurechnen. Die eingereichten Rechnungen stammen allesamt aus einer Zeit nach Aufhebung des gemeinsamen Haushaltes. Damit ist nicht erstellt, dass die Parteien auch bereits während des Zusammenlebens die Gartenarbeiten durch Dritte durchführen liessen. Der Beklagte führte zwar in der Befragung vor Vorinstanz an, dass die Parteien eine Unterstützung bei der Gartenarbeit benötig- ten, da C._____ in jungen Jahren nicht habe aus den Augen gelassen werden können (Prot. I S. 10). Unterdessen hält sich C._____ jedoch seit längerem an mehreren Tagen pro Woche ganztags ausserhalb des Haushaltes der Klägerin auf. Dass die Klägerin die bei der Gartenpflege anfallenden Arbeiten nicht selbst übernehmen könnte, behauptet sie nicht. Hingegen erscheint es nicht unüblich, das Zurückschneiden der Bäume jeweils einer spezialisierten Person zu übertra- gen. Gemäss dem von der Klägerin eingereichten Beleg belaufen sich die jährli- chen Kosten auf Fr. 654.35 (Vi Urk. 3/15/11), was einem monatlichen Betrag von rund Fr. 50.– entspricht. Dass für Sanitär- oder Spenglerarbeiten monatliche Kos- ten von durchschnittlich rund Fr. 70.– anfielen, vermag die Klägerin mit der einen von ihr zu den Akten gegebenen Rechnung nicht zu bekräftigen. Darin sind näm-</w:t>
      </w:r>
    </w:p>
    <w:p>
      <w:r>
        <w:t>- 32 - lich überwiegend erst in deutlich längerem zeitlichem Abstand erneut erforderliche Instandsetzungsarbeiten aufgeführt (Vi Urk. 3/15/11/2). Kleinere und vom Grund- betrag abgedeckte Unterhaltskosten fallen sodann auch in einer Mietwohnung an, weshalb dafür auch bei der Klägerin keine besonderen Auslagen zu berücksichti- gen sind. Zusammenfassend sind der Klägerin Wohnkosten von rund Fr. 2'100.– pro Monat im Bedarf aufzurechnen. i) Krankenkasse C._____ Da der Beklagte die über einen relevanten Zeitraum andauernde Bezahlung der Krankenkassenprämien für den Sohn C._____ nicht glaubhaft machen konnte (vgl. Erwägung III./A.4.1 d hiervor), sind diese auch nicht aus dem Bedarf der Klägerin zu streichen. Betragsmässig blieb unangefochten, dass die Prämien der Krankenkasse von C._____ monatlich Fr. 88.– betragen. In dieser Höhe sind sie mit der Vorinstanz in die Bedarfsrechnung der Klägerin einzubeziehen. j) UVG-Prämie/Privatrechtsschutzversicherung/Safemiete Unter verschiedenen Titeln macht die Klägerin auch im Rechtsmittelverfah- ren diverse weitere Ausgaben geltend, die von der Vorinstanz allesamt nicht im Bedarf berücksichtigt wurden. Vorab ist festzuhalten, dass die Klägerin im Ge- gensatz zu ihren Vorträgen vor Vorinstanz (vgl. Vi Urk. 1 S. 16: Privatrechtsschutz F._____ und F._____ Verkehrsrechtsschutz) alleine noch die Prämien für die Pri- vatrechtsschutzversicherung beansprucht. Diese wurde von der Vorinstanz je- doch bereits bei den Mobilitätskosten berücksichtigt (vgl. Erwägung III./A.5.1 g hiervor), sodass an dieser Stelle nicht mehr darauf einzugehen ist. In Anbetracht der damit noch umstrittenen Kosten von deutlich weniger als Fr. 50.– pro Monat (vgl. Urk. 15 S. 6) ist schliesslich in der gebotenen Kürze darauf hinzuweisen, dass die Klägerin nicht behauptet und erst recht nicht belegt hat, diese Kosten wären bereits während des Zusammenlebens angefallen und insofern vom auf- recht zu erhaltenden ehelichen Lebensstandards umfasst. Dass es sich dabei um unverzichtbare und dennoch im Bedarf aufzunehmende Auslagen handeln würde, legt die Klägerin nicht genügend substantiiert dar. Soweit sie sich in ihren Rechts- schriften überhaupt dazu äussert, erweisen sich ihre Vorbringen als uneinheitlich</w:t>
      </w:r>
    </w:p>
    <w:p>
      <w:r>
        <w:t>- 33 - und wenig überzeugend. So behauptete die Klägerin, die Unfallversicherung für sich abgeschlossen zu haben, zeigt dann konkret aber lediglich auf, weshalb die- se Prämien auch dann in ihrem Bedarf berücksichtigt werden müssten, wenn sie - wie das vom Beklagten geltend gemacht wurde (vgl. Vi Urk. 19 S. 8) - für eine im Haushalt der Klägerin beschäftigte Reinigungskraft abgeschlossen worden wäre (Vi Urk. 25 S. 15). Hinsichtlich der Miete eines Safes wies die Klägerin zuerst da- rauf hin, sie sei auf einen Safe angewiesen, um dort wichtige Dokumente wegzu- schliessen, damit sie nicht "in der manchmal anzutreffenden Unordnung" in der ehelichen Wohnung verschwänden (Vi Urk. 25 S. 15). In ihrer Anschlussrekurs- begründung berief sie sich dann allgemein auf die sichere Verwahrung von ge- schätzten Gegenständen sowie den Schutz vor Einbrechern (Urk. 15 S. 22 f.). Aus diesen pauschalen Bemerkungen kann keine Notwendigkeit der Benutzung eines Safes abgeleitet werden. Damit können im Bedarf der Klägerin weder die Prämien der Unfallversicherung noch die Auslagen für die Miete eines Safes in Rechnung gestellt werden. k) Steuern Zur Tilgung der laufenden Steuern hat die Vorinstanz einen monatlichen Be- trag von Fr. 49.– aufgerechnet (Urk. 3 S. 18 und S. 23). Ein solches Steuerbe- treffnis wurde vom Beklagten anerkannt (Vi Urk. 19 S. 6) und von der Klägerin in einer Stellungnahme in die eigene Unterhaltsberechnung übernommen (Vi Urk. 25 S. 16). Laut den Darlegungen in ihrem Anschlussrekurs muss für die Steuern ein monatlicher Betrag von Fr. 300.– im Bedarf eingesetzt werden. Die Klägerin weist auf die vorinstanzlich gesprochenen Unterhaltsbeiträge hin und macht geltend, diese führten zu einem höheren steuerbaren Einkommen und da- mit zu einer höheren Steuerlast (Urk. 15 S. 21 f.). Im Weiteren führt die Klägerin aus, dass sie entgegen der Ansicht der Vorinstanz die vom Beklagten zugestan- dene Steuerlast nicht abschliessend anerkannt habe (Urk. 12 S. 20). In der Kla- gebegründung vor Vorinstanz hat sich die Klägerin nicht zu den Steuern geäus- sert. In ihrer Stellungnahme zur Klagebeantwortung hat die Klägerin dann zur Kenntnis genommen, dass der Beklagte für sie ein monatliches Steuerbetreffnis von rund Fr. 50.– berechnet habe, und hat diesen Betrag in die eigenen Vorbrin-</w:t>
      </w:r>
    </w:p>
    <w:p>
      <w:r>
        <w:t>- 34 - gen zum Bedarf integriert (Vi Urk. 25 S. 16). Anlass für diese Vorgehensweise gaben offenkundig die Einlassungen des Beklagten und nicht etwa die Erkenntnis der Klägerin, ihre monatliche Steuerlast werde sich auf die genannte Summe be- laufen. Denn die Klägerin war erkennbar der Ansicht, dass die Steuern bei beiden Parteien mangels definitiver Festlegung durch die Steuerbehörden und mangels Fälligkeit nicht berücksichtigt werden könnten. Mit dieser Argumentation hielt sie in ihrer Stellungnahme insbesondere daran fest, dass dem Beklagten keine Steu- ern anzurechnen seien (Vi Urk. 25 S. 17).</w:t>
      </w:r>
    </w:p>
    <w:p>
      <w:r>
        <w:rPr>
          <w:b/>
        </w:rPr>
        <w:t>E. 7</w:t>
      </w:r>
    </w:p>
    <w:p>
      <w:r>
        <w:t>Oktober 2010 rechtzeitig Rekurs und stellte folgende Anträge (Urk. 2 S. 2 f.):</w:t>
      </w:r>
    </w:p>
    <w:p>
      <w:r>
        <w:t>- 3 - "1. Ziffer 5 der Verfügung der Einzelrichterin im summarischen Verfahren des Bezirksge- richts Meilen vom 24. September 2010 sei aufzuheben. 2. Der Beklagte sei stattdessen zu verpflichten, der Klägerin folgende monatliche, im Voraus zahlbaren Unterhaltsbeiträge für sie persönlich sowie für den Sohn C._____ zu bezahlen: - ab April 2010: Fr. 2'046.– für die Klägerin persönlich, Fr. 2'130.– zuzüglich allfälliger gesetzlicher oder vertraglicher Kinderzulagen für C._____ - rückwirkend für die Zeit von April 2009 bis März 2010: Fr. 2'526.– für die Klägerin persönlich, Fr. 2'130.– zuzüglich allfälliger gesetzlicher oder vertraglicher Kinderzulagen für C._____ wobei festzustellen sei, dass der Beklagte bereits Unterhaltszahlungen in min- destens dieser Höhe geleistet habe und deshalb keine weiteren Unterhaltsbei- träge mehr geschuldet seien, weshalb die Klägerin zu verpflichten sei, dem Beklagten die für den Zeitraum April 2009 bis März 2010 zuviel bezahlten Unterhaltsbeiträge in der Höhe von Fr. 16'080.– zurückzubezahlen. 3. Unter Kosten- und Entschädigungsfolgen für das erst- und zweitinstanzliche Verfah- ren zulasten der Klägerin." In ihrer am 16. November 2010 erstatteten Rekursantwort liess die Klägerin beantragen, es sei der Rekurs des Beklagten unter Kosten- und Entschädigungs- folgen zu dessen Lasten abzuweisen (Urk. 12 S. 3). Gleichzeitig erhob sie An- schlussrekurs mit folgenden Anträgen (Urk. 15 S. 3 f.): "1. Es sei Dispositiv-Ziff. 5, Absatz 1 in der Verfügung vom 24. September 2010 des Be- zirksgerichts Meilen (vorinstanzliche Akten Urk. 40) aufzuheben und folgendermas- sen zu formulieren: Der Beklagte wird verpflichtet, der Klägerin folgende monatliche Unterhaltsbeiträge für sich persönlich und an den Unterhalt des Sohnes C._____ zu bezahlen:</w:t>
      </w:r>
    </w:p>
    <w:p>
      <w:r>
        <w:t>- 4 - - Rückwirkend für die Zeit ab 1. April 2009 bis und mit März 2010 Fr. 5'962.65, zuzüglich gesetzliche und vertragliche Kinderzulagen; - ab April 2010 Fr. 8'013.45 für die Klägerin persönlich und Fr. 2'800.– für den Sohn C._____, zuzüglich gesetzliche oder vertragliche Kinderzulagen, zusam- mengefasst pro Monat Fr. 10'813.45, eventualiter sei diese Summe durch das Gericht nach Ermessen aufzuteilen in einen monatlich im Voraus geschuldeten Unterhaltsbeitrag für die Klägerin persönlich und einen monatlich im Voraus geschuldeten Unterhaltsbeitrag an die Klägerin für den Sohn C._____, zuzüg- lich gesetzliche und vertragliche Kinderzulagen. 2. Es sei in Dispositiv-Ziff. 6 auf S. 32 der vorinstanzlichen Verfügung vom 24. Septem- ber 2010 die Klammer mit dem Wortlaut "anrechenbar an ihre güterrechtlichen An- sprüche" zu streichen; 3. Es sei Ziff. 8 der vorinstanzlichen Verfügung vom 24. September 2010 aufzuheben, und es seien die erstinstanzlichen Kosten dem Beklagten und Anschlussrekursgeg- ner vollumfänglich aufzuerlegen; 4. Es sei der Beklagte und Anschlussrekursgegner dazu zu verpflichten, der Klägerin auch für das Rekurs- und Anschlussrekursverfahren einen einstweiligen Prozesskos- tenbeitrag von Fr. 5'000.– zu bezahlen; alles unter Kosten- und Entschädigungsfolgen zu Lasten des Beklagten und Anschluss- rekursgegners." Auf Gesuch der Klägerin hin (vgl. Urk. 12 S. 3) entzog der Präsident der Kammer mit Verfügung vom 9. Dezember 2010 dem Rekurs des Beklagten inso- weit die aufschiebende Wirkung, als der Beklagte bis zur rechtskräftigen Erledi- gung des Rekursverfahrens verpflichtet wurde, der Klägerin für sie persönlich und das Kind einen monatlichen Unterhaltsbeitrag von Fr. 4'915.– (davon Fr. 1'500.– für das Kind C._____) zu bezahlen (Urk. 19 S. 9 Dispositiv-Ziffer 1). Die in der gleichen Verfügung angesetzte Frist zur Beantwortung des Anschlussrekurses sowie zur Stellungnahme zum Gesuch der Klägerin um Zusprechung eines Pro- zesskostenvorschusses für das Rekursverfahren und den zusammen mit der Re- kursantwort neu eingereichten Unterlagen und neu aufgestellten Behauptungen wurde mit Verfügung vom 23. Dezember 2010 einstweilen abgenommen (Urk. 21). In der Folge unterbreitete der zuständige Sachbearbeiter den Parteien</w:t>
      </w:r>
    </w:p>
    <w:p>
      <w:r>
        <w:t>- 5 - einen schriftlichen Vereinbarungsvorschlag (Urk. 24; Urk. 25/1-2). Die anschlies- send geführten Vergleichsgespräche scheiterten (Prot. II S. 7-10). Der Beklagte liess schliesslich die Abweisung des Anschlussrekurses der Klägerin sowie ihres Prozesskostenbeitragsbegehrens beantragen (Urk. 36). Mit Eingabe vom 26. September 2012 stellte die Klägerin den Antrag, es sei das Verfahren einst- weilen bis Ende Dezember 2012 zu sistieren (Urk. 34A und Urk. 34B; Urk. 39A und Urk. 39B). 3. Die Vorinstanz hat auf eine Vernehmlassung zum Rekurs des Beklagten verzichtet (Urk. 7). II. 1. Am 1. Januar 2011 ist die Schweizerische Zivilprozessordnung vom 16. Dezember 2008 in Kraft getreten (Zivilprozessordnung [ZPO]; SR 272). Ge- mäss deren Übergangsbestimmungen gilt für Verfahren, die bei deren Inkrafttre- ten bereits rechtshängig sind, das bisherige Verfahrensrecht bis zum Abschluss vor der betreffenden Instanz. Für das vorliegende Rekursverfahren gelangen da- her die Bestimmungen der zürcherischen Zivilprozessordnung vom 13. Juni 1976 (ZPO/ZH) und des zürcherischen Gerichtsverfassungsgesetzes vom 13. Juni 1976 (GVG/ZH) weiterhin zur Anwendung. Was die Natur des summarischen Ver- fahrens und dessen Auswirkungen auf die Beweisstrenge anbelangt, ist zur Ver- meidung unnötiger Wiederholungen zunächst auf die zutreffenden Ausführungen der Vorinstanz zu verweisen (Urk. 3 S. 8; § 161 GVG/ZH). Ergänzt werden kann, dass im summarischen Verfahren analog der Beweislast eine Glaubhaftma- chungslast gilt, gemäss welcher diejenige Partei, die aus einer behaupteten Tat- sache Rechte ableitet, diese Tatsache glaubhaft zu machen hat. 2. Mit Eingabe vom 26. September 2012 hat die Klägerin - wie eingangs er- wähnt - um Sistierung des Rechtsmittelverfahrens bis einstweilen Ende Dezember 2012 ersucht. Zur Begründung hat ihr Rechtsvertreter vorgebracht, die Klägerin sei wegen einer schweren Hirnhautentzündung ins Spital … eingeliefert worden. Die Klägerin bedürfe der Schonung und es könnten keine Instruktionen durchge-</w:t>
      </w:r>
    </w:p>
    <w:p>
      <w:r>
        <w:t>- 6 - führt werden. Sodann wird geltend gemacht, die Angelegenheit bedürfe ange- sichts der unglücklichen gesundheitlichen Situation der Klägerin derzeit keiner dringlichen Behandlung (Urk. 34B S. 2; Urk. 39B S. 2). Das vorliegende Rechts- mittelverfahren ist spruchreif und verlangt von der Klägerin keine weiteren pro- zessualen Vorkehrungen, welche eine Instruktion des mit dem Prozessstoff seit langem vertrauten Rechtsvertreters erforderlich machen würden. Die Sistierung des Verfahrens kann sich daher im Zusammenhang mit der allfälligen Ergreifung eines Rechtsmittels an das Bundesgericht einzig noch auf ein Zuwarten mit der Zustellung des obergerichtlichen Entscheids beziehen. In dieser Hinsicht besteht jedoch ebenso wenig Anlass für eine Sistierung des Verfahrens. Die Frist zur Er- hebung eines Rechtsmittels an das Bundesgericht kann von Gesetzes wegen wiederhergestellt werden, sofern eine Partei oder ihr Vertreter beziehungsweise ihre Vertreterin durch einen anderen Grund als die mangelhafte Eröffnung unver- schuldeterweise abgehalten wurde, fristgerecht zu handeln, und sofern die Partei unter Angabe des Grundes innert 30 Tagen nach Wegfall des Hindernisses da- rum ersucht und die versäumte Rechtshandlung nachholt (Art. 50 Abs. 1 BGG). Ein unverschuldetes zur Wiederherstellung führendes Hindernis kann namentlich ein Krankheitszustand bilden (vgl. BSK BGG-Amstutz/Arnold, N 16 ff. zu Art. 50 BGG und die dort zitierte Kasuistik). Ob die Voraussetzungen für die Fristwieder- herstellung erfüllt sind, wird gegebenenfalls jedoch ohnehin das Bundesgericht zu entscheiden haben. Nach dem Gesagten kann dem Gesuch der Klägerin um Sis- tierung des Rekurs- und Anschlussrekursverfahrens nicht entsprochen werden. 3. Im vorliegenden Rekursverfahren sind zur Hauptsache die geschuldeten Ehegatten- und Kinderunterhaltsbeiträge umstritten. Soweit in einem eherechtli- chen Verfahren Kinderbelange zu regeln sind, gilt zum Schutz der Kindesinteres- sen die uneingeschränkte Offizial- und Untersuchungsmaxime (Bräm/Hasen- böhler, Zürcher Kommentar, Zürich 1997, N 17 und N 117 zu Art. 176 ZGB; Hausheer/Reusser/Geiser, Berner Kommentar, Bern 1980, N 41 zu 176 ZGB; Bühler/Spühler, Berner Kommentar, Bern 1980, N 252 f. und N 418 zu aArt. 145 ZGB; BGE 119 II 203; BGE 120 II 231). Die Offizialmaxime ändert jedoch nichts am summarischen Charakter des Verfahrens. Das bedeutet insbesondere, dass auch bei Kinderbelangen die Parteien grundsätzlich dem Gericht den wesentli-</w:t>
      </w:r>
    </w:p>
    <w:p>
      <w:r>
        <w:t>- 7 - chen Sachverhalt substantiiert darlegen und glaubhaft machen müssen (Frank/Sträuli/Messmer, Kommentar zur zürcherischen Zivilprozessordnung, 3. Aufl., Zürich 1997, N 35 zu § 54 ZPO/ZH). Das Gericht kann auch bei Kinder- belangen auf ihm plausibel erscheinende Aussagen einer Partei abstellen, ohne weitere Beweismittel beizuziehen (Habscheid, Schweizerisches Zivilprozessrecht, 3. Aufl., Zürich 1979, S. 323 Anm. 27; ZR 79 [1980] Nr. 64). Aufgrund der bei der Gestaltung von Kinderbelangen geltenden Offizialmaxime entfällt der Ausschluss von Noven (Frank/Sträuli/Messmer, a.a.O., N 10 zu § 267 ZPO/ZH). Daraus folgt, dass auf die Vorbringen der Parteien, die im unmittelbaren Zusammenhang mit der Gestaltung der Eltern- und Kindesrechte stehen, grundsätzlich auch dann ein- zutreten ist, wenn diese erst im Verlauf des Rechtsmittelverfahrens präsentiert werden. 4. Im Bereich des vor Obergericht ebenfalls angefochtenen ehelichen Unter- halts gilt dagegen wie auch bezüglich der weiteren Streitpunkte die Dispositions- und Verhandlungsmaxime (vgl. Bachmann, Die Regelung des Getrenntlebens nach Art. 176 und 179 ZGB sowie nach zürcherischem Verfahrensrecht, Diss. St. Gallen 1995, S. 202). Diesbezüglich ist es somit an den Parteien, den wesent- lichen Sachverhalt substantiiert zu behaupten beziehungsweise zu bestreiten, und das Gericht darf seinem Verfahren nur behauptete Tatsachen zugrunde legen (§ 54 ZPO/ZH und § 113 ZPO/ZH). Sodann sind Noven, die nicht im Zusammen- hang mit der Gestaltung der Eltern- und Kindesrechte stehen, im Rechtsmittelver- fahren nur bei Vorliegen bestimmter Voraussetzungen zulässig (§ 278 ZPO/ZH in Verbindung mit § 267 Abs. 1 ZPO/ZH und § 278 ZPO/ZH). Zuzulassen sind sol- che Vorbringen nach § 115 ZPO/ZH, wenn sich ihre Richtigkeit aus den Prozess- akten ergibt oder diese durch neu eingereichte Urkunden sofort bewiesen werden können (Ziffer 2), wenn es sich um Tatsachen handelt, von denen glaubhaft ge- macht wird, dass sie trotz angemessener Tätigkeit nicht rechtzeitig angerufen werden konnten (Ziffer 3), und wenn es sich um Tatsachen handelt, die das Ge- richt von Amtes wegen zu beachten hat (Ziffer 4). Es liegt an derjenigen Partei, welche neue Vorbringen geltend machen will, dem Gericht die tatsächlichen Vo- raussetzungen eines der Ausnahmetatbestände von § 115 ZPO/ZH darzulegen.</w:t>
      </w:r>
    </w:p>
    <w:p>
      <w:r>
        <w:t>- 8 - 5. Seit November 2010 ist zwischen den Parteien vor dem Bezirksgericht Mei- len der Scheidungsprozess hängig (vgl. Urk. 33 S. 8). Die Kammer entscheidet damit in ihrer Eigenschaft als Rekursinstanz über die noch umstrittenen Getrennt- lebensfolgen in einem Zeitpunkt, als das Scheidungsverfahren bereits eingeleitet wurde. Sobald eine Klage oder ein Begehren auf Scheidung rechtshängig ist, können Eheschutzmassnahmen nicht mehr angeordnet werden. Mit der Rechts- hängigkeit des Scheidungsprozesses fällt die Zuständigkeit des Eheschutzge- richts dahin und können nur noch vorsorgliche Massnahmen gemäss Art. 137 ZGB (in der bis 31. Dezember 2010 gültigen Fassung) beziehungsweise gemäss Art. 276 ZPO angeordnet werden. Allerdings bleiben diejenigen Anordnungen, die das Eheschutzgericht vor Eintritt der Rechtshängigkeit getroffen hat, während des Scheidungsverfahrens in Kraft, solange sie nicht durch das Scheidungsgericht im Rahmen vorsorglicher Massnahmen abgeändert werden (BGE 129 III 61 E. 2). Wegen dieser Weitergeltung der Eheschutzmassnahmen ist ein Rekurs gegen ei- nen erstinstanzlichen Eheschutzentscheid vom Obergericht auch dann anhand- zunehmen, wenn nach dessen Erlass - wie hier - ein Scheidungsprozess eingelei- tet wurde (ZR 101 [2002] Nr. 25). Dabei ist es der Rekursinstanz jedoch verwehrt, allenfalls nach Anhängigmachung des Scheidungsprozesses stattgefundene Än- derungen der tatsächlichen Verhältnisse zu berücksichtigen. Insofern sind die Darlegungen der Parteien im vorliegenden Rekursverfahren nicht zu hören. Der mit dem Scheidungsverfahren zwischen den Parteien befasste Einzelrichter am Bezirksgericht Meilen hat mit Verfügung vom 17. Juli 2012 vorsorgliche Mass- nahmen erlassen und dabei die ab 1. Juli 2010 zu leistenden Unterhaltsbeiträge festgelegt (Urk. 33 S. 61 Dispositiv-Ziffer 10). Gegen diesen Entscheid hat der Beklagte ebenfalls ein Rechtsmittel beim Obergericht des Kantons Zürich einge- legt (vgl. Geschäfts-Nr. LY120025). Unabhängig davon hat nicht die Kammer als Rekursinstanz in einer Eheschutzsache darüber zu befinden, ab welchem Zeit- punkt sich die gültige Unterhaltsregelung nicht mehr nach dem Eheschutzent- scheid, sondern nach der Verfügung über vorsorgliche Massnahmen richtet. Auf die vom Beklagten in Modifikation seiner ursprünglichen Rekursanträge beantrag- te Begrenzung der Geltungsdauer der eheschutzrichterlichen Unterhaltsordnung auf Ende Juni 2010 (vgl. Urk. 36 S. 2), ist daher zu verzichten.</w:t>
      </w:r>
    </w:p>
    <w:p>
      <w:r>
        <w:t>- 9 - 6. Auf die Parteivorbringen ist im Folgenden nur insoweit einzugehen, als dies für die Rechtsfindung erforderlich ist. III. A. Unterhaltsbeiträge 1. Ist die Aufhebung des gemeinsamen Haushaltes begründet, so setzt das Gericht auf Begehren eines Ehegatten die Geldbeiträge fest, die der eine Ehegat- te dem anderen für sich persönlich oder für die Kinder schuldet (Art. 176 Abs. 1 Ziff. 1 ZGB in Verbindung mit Art. 176 Abs. 3 ZGB und Art. 276 ZGB). Die Höhe des Unterhaltsbeitrages richtet sich nach den Bedürfnissen der Ehegatten sowie nach den persönlichen Umständen, das heisst nach der Lebensstellung und Leis- tungsfähigkeit (Art. 163 Abs. 3 ZGB). Nach Art. 285 Abs. 1 ZGB muss der Geld- unterhalt für das Kind dessen Bedürfnissen sowie der Lebensstellung und Leis- tungsfähigkeit der Eltern entsprechen und ausserdem Vermögen und Einkünfte des Kindes sowie den Beitrag des nicht obhutsberechtigten Elternteils an der Be- treuung des Kindes berücksichtigen. Die Vorinstanz hat zur Berechnung der Un- terhaltsbeiträge die sogenannte zweistufig-konkrete Methode mit Überschusstei- lung (vgl. dazu BGE 134 III 146 E. 4) angewendet, indem sie für beide Parteien je das erweiterte Existenzminimum ermittelt und den resultierenden Einkommens- überschuss im Verhältnis zwei Drittel (Klägerin und Sohn) zu einem Drittel (Be- klagter) zugewiesen hat. Den so resultierenden Gesamtunterhaltsbeitrag hat die Vorinstanz zuletzt auf die Ehefrau und das Kind aufgeteilt. Im Einzelnen ging die Vorinstanz bei der Unterhaltsfestsetzung von einem Bedarf der Klägerin und des Kindes von Fr. 5'610.– und einem Bedarf des Beklagten in der Höhe von Fr. 5'991.– aus. Für den Beklagten bestimmte die Vorinstanz das monatliche Ein- kommen auf Fr. 14'643.– netto, wobei sie eine separate Regelung betreffend den Bonus des Beklagten traf und diesen entsprechend aus der Einkommensberech- nung ausklammerte. Der im Zeitpunkt des vorinstanzlichen Entscheides nicht er- werbstätigen Klägerin rechnete die Vorinstanz ein durch ein Arbeitspensum von 50 % erzielbares hypothetisches Erwerbseinkommen von Fr. 1'800.– an (Urk. 3</w:t>
      </w:r>
    </w:p>
    <w:p>
      <w:r>
        <w:t>- 10 - S. 16 ff.). In methodischer Hinsicht haben die Parteien gegen das vorinstanzliche Vorgehen grundsätzlich nichts einzuwenden. Hingegen sind sämtliche der mass- geblichen Berechnungsfaktoren sowie die Zulässigkeit der Aufteilung des Bonus umstritten.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