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LP020076 vom 12. Oktober 1995</w:t>
      </w:r>
    </w:p>
    <w:p>
      <w:r>
        <w:t>ZH Obergericht, 1995-10-12, DE</w:t>
      </w:r>
    </w:p>
    <w:p>
      <w:r>
        <w:rPr>
          <w:b/>
        </w:rPr>
        <w:t xml:space="preserve">Quelle: </w:t>
      </w:r>
      <w:r>
        <w:t>https://mcp.opencaselaw.ch/entscheid/zh_obergericht_LP020076</w:t>
      </w:r>
    </w:p>
    <w:p>
      <w:r>
        <w:t>FR: ZH_OBERGERICHT LP020076 du 12 octobre 1995</w:t>
      </w:r>
    </w:p>
    <w:p>
      <w:r>
        <w:t>IT: ZH_OBERGERICHT LP020076 del 12 ottobre 1995</w:t>
      </w:r>
    </w:p>
    <w:p>
      <w:pPr>
        <w:pStyle w:val="Heading2"/>
      </w:pPr>
      <w:r>
        <w:t>Volltext</w:t>
      </w:r>
    </w:p>
    <w:p>
      <w:r>
        <w:t>Aus den Erwägungen: "V. 2. b) aa) Mit Beschluss vom 12. Oktober 1995 vertrat das Handelsge- richt die Auffassung, dass bei der Beurteilung der Mittellosigkeit im Sinne von § 84 ZPO zum betreibungsrechtlichen Notbedarf ein Zuschlag von 15% zu erhe- ben und auf diese Weise ein zivilprozessualer Notbedarf zu ermitteln sei (ZR 101 [2002] Nr. 14). bb) Diese Auffassung steht in Widerspruch zur (mittlerweile) langjährigen, gefestigten, publizierten und durch das Kassationsgericht des Kantons Zürich be- stätigten Praxis der I. Zivilkammer des Obergerichts des Kantons Zürich (ZR 96 [1997] Nr. 11; Kass.-Nr. 99/009). Danach besteht kein Anspruch auf einen Zu- schlag zum betreibungsrechtlichen Notbedarf. Die Gewährung der unentgeltlichen Rechtspflege soll verhindern, dass aus finanziellen Gründen Rechte nicht wahr- genommen werden können. Es stellt sich folglich nur die Frage, ob jemand über die nötigen Mittel verfügt, um für die Prozesskosten aufzukommen. Da diese re- gelmässig während eines befristeten Zeitraumes anfallen, ist es einer Partei zu- zumuten, vorübergehend auf den gewohnten Lebensstandard zu verzichten. In welchem Umfang diese Einschränkung zumutbar erscheint, ist in jedem Einzelfall individuell zu prüfen. cc) Es besteht keine Veranlassung, von dieser Praxis abzuweichen."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