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LH180001 vom 17. Januar 2018</w:t>
      </w:r>
    </w:p>
    <w:p>
      <w:r>
        <w:t>ZH Obergericht, 2018-01-17, DE</w:t>
      </w:r>
    </w:p>
    <w:p>
      <w:r>
        <w:rPr>
          <w:b/>
        </w:rPr>
        <w:t xml:space="preserve">Quelle: </w:t>
      </w:r>
      <w:r>
        <w:t>https://mcp.opencaselaw.ch/entscheid/zh_obergericht_LH180001</w:t>
      </w:r>
    </w:p>
    <w:p>
      <w:r>
        <w:t>FR: ZH_OBERGERICHT LH180001 du 17 janvier 2018</w:t>
      </w:r>
    </w:p>
    <w:p>
      <w:r>
        <w:t>IT: ZH_OBERGERICHT LH180001 del 17 gennaio 2018</w:t>
      </w:r>
    </w:p>
    <w:p>
      <w:pPr>
        <w:pStyle w:val="Heading2"/>
      </w:pPr>
      <w:r>
        <w:t>Erwägungen</w:t>
      </w:r>
    </w:p>
    <w:p>
      <w:r>
        <w:rPr>
          <w:b/>
        </w:rPr>
        <w:t>E. 3</w:t>
      </w:r>
    </w:p>
    <w:p>
      <w:r>
        <w:t>November 2014). 1.2. Gestützt auf ein Gesuch der B._____ AG um Rechtsschutz in klaren Fällen verpflichtete das Bezirksgericht Zürich, Einzelgericht Audienz, mit Urteil vom 11. Juli 2017 im Verfahren ER170107 die zu diesem Zeitpunkt immer noch in der Liegenschaft weilende Frau A._____, diese zu räumen und ordnungsgemäss zu übergeben, unter Anweisung des Gemeindeammannamts Küsnacht-Zollikon- Zumikon mit der Vollstreckung auf Verlangen der B._____ AG (act. 3 = act. 7/13; Dispositiv Ziffern 2-4). 1.3. Die dagegen erhobene Berufung von Frau A._____ wies die Kammer mit Urteil vom 11. September 2017 im Verfahren LF170053 ab, unter Bestätigung des Ausweisungsbefehls des Bezirksgerichts Zürich (act. 4 = act. 6/24; nachfol- gend zitiert als act. 4). Das Bundesgericht, welches die dagegen erhobene Be- schwerde von Frau A._____ zu beurteilen hatte, wies diese mit Urteil vom</w:t>
      </w:r>
    </w:p>
    <w:p>
      <w:r>
        <w:rPr>
          <w:b/>
        </w:rPr>
        <w:t>E. 3.1</w:t>
      </w:r>
    </w:p>
    <w:p>
      <w:r>
        <w:t>Beim Revisionsgrund muss es sich um eine nachträgliche Kenntnis- nahme von erheblichen Tatsachen oder um das Auffinden von neuen Beweismit- teln handeln, die im früheren Verfahren nicht erreichbar waren. Ausgeschlossen sind Tatsachen und Beweismittel, die erst nach dem Entscheid entstanden sind. Neue Tatsachen und Beweismittel sind nur dann als Revisionsgrund tauglich,</w:t>
      </w:r>
    </w:p>
    <w:p>
      <w:r>
        <w:t>- 5 - wenn das Gericht, hätte es sie gekannt, anders – und zwar für die Revisionsklä- gerin günstiger – geurteilt hätte (Art. 328 Abs. 1 lit. a ZPO).</w:t>
      </w:r>
    </w:p>
    <w:p>
      <w:r>
        <w:rPr>
          <w:b/>
        </w:rPr>
        <w:t>E. 3.2</w:t>
      </w:r>
    </w:p>
    <w:p>
      <w:r>
        <w:t>Die Revisionsklägerin hatte bereits in ihrer Berufung gegen den Aus- weisungsentscheid des Bezirksgerichts Zürich vom 11. Juli 2017 vorgebracht, die Kosten der Eigentumsübertragung und der Zuschlagspreis seien noch nicht voll- ständig bezahlt worden, weshalb die Revisionsbeklagte (damals Berufungsbe- klagte) noch nicht Eigentümerin der Liegenschaft geworden sei (act. 6/19 S. 4). Dieser Einwand wurde im fraglichen Entscheid der Kammer vom 11. September 2017 denn auch thematisiert. So wurde darauf hingewiesen, der Ersteigerer er- werbe bei einer Zwangsversteigerung bereits mit dem Zuschlag Eigentum am be- treffenden Grundstück, ohne dass es auf die Bezahlung des Zuschlagpreises an- komme (act. 4 S. 7 oben). Daraus ergibt sich zweierlei: Erstens betrifft der mit der Revision vorgebrachte Einwand keine Tatsache, welche die Revisionsklägerin erst nachträglich in Erfahrung gebracht hat. Zweitens ist die Tatsache auch nicht erheblich. Wie im Berufungsentscheid festgehalten (act. 4 S. 7 oben), war die Re- visionsbeklagte (damals Berufungsbeklagte) berechtigt, die Ausweisung zu ver- langen, ohne dass sie dafür zunächst den Zuschlagspreis hätte leisten müssen. Ein Revisionsgrund im Sinne von Art. 328 Abs. 1 lit. a ZPO liegt mit anderen Worten nicht vor. Das Revisionsgesuch ist folglich abzuweisen. Auf die weiteren von der Revisionsklägerin gestellten Rechtsbegehren (vgl. act. 2 S. 2 Ziff. 4-11) muss unter diesen Umständen nicht eingegangen werden. 4. Da sogleich ein Entscheid gefällt werden kann, erübrigt sich ein Ent- scheid über den Antrag der Revisionsklägerin, der Revision sei die aufschiebende Wirkung zu erteilen (act. 2 S. 1).</w:t>
      </w:r>
    </w:p>
    <w:p>
      <w:r>
        <w:t>- 6 - III.</w:t>
      </w:r>
    </w:p>
    <w:p>
      <w:r>
        <w:rPr>
          <w:b/>
        </w:rPr>
        <w:t>E. 6</w:t>
      </w:r>
    </w:p>
    <w:p>
      <w:r>
        <w:t>November 2017, E. 4 = act. 27).</w:t>
      </w:r>
    </w:p>
    <w:p>
      <w:r>
        <w:t>- 3 - 2.1. Am 9. Januar 2018 gelangte Frau A._____, als Revisionsklägerin (vormals Gesuchsgegnerin und Berufungsklägerin) an die Kammer und stellte u.a. die folgenden Rechtsbegehren: 1. Es sei das Urteil Nr. ER170107 vom 11. Juli 2017 vollumfänglich aufzuheben und das Gesuch um Rechtsschutz in klaren Fällen der Beklagten [B._____ AG] definitiv ab- zuweisen. 2. Aufschiebende Wirkung sei der Revisionsklage zu erteilen. 3. Für die Behandlung ihrer Klage reicht die Klägerin hiermit ein Gesuch um unentgeltli- che Rechtspflege ein. 2.2. Es wurden die Akten des in Erwägung 1.2. genannten Verfahrens ER170107 des Bezirksgerichts Zürich (vgl. act. 7/1-16) sowie diejenigen des in Erwägung 1.3. erwähnten obergerichtlichen Verfahrens LF170053 (vgl. act. 6/17- 27) beigezogen. In Anwendung von Art. 330 ZPO ist keine Stellungnahme der B._____ AG (Revisionsbeklagte) einzuholen. Die Sache erweist sich als spruch- reif. II. 1. Zur Entgegennahme und Behandlung eines Revisionsgesuchs ist nach Art. 328 Abs. 1 ZPO diejenige kantonale Gerichtsinstanz zuständig, welche den mit der Revision angegriffenen Endentscheid in der Sache gefällt hat. Richtet sich das Revisionsbegehren gegen einen Sachentscheid der Berufungs- oder Be- schwerdeinstanz, ist diese zuständig (vgl. etwa ZK ZPO-FREIBURGHAUS/AFHELDT, 3. Aufl. 2016, Art. 328 N 10 m.H.). Das Revisionsgesuch von Frau A._____ betrifft das auf Berufung hin ergangene Urteil des Obergerichts des Kantons Zürich, II. Zivilkammer, vom 11. September 2017 im Verfahren LF170053 (act. 4). Dieses Urteil wurde durch Frau A._____ seinerzeit zwar angefochten. Wie bereits er- wähnt (vgl. Erw. 1.3.), wies das Bundesgericht mit Urteil vom 6. November 2017 die Beschwerde, ab soweit es darauf eintrat. Dabei hielt das Bundesgericht zu- sammenfassend fest, die Beschwerde erweise sich als offensichtlich unbegründet (BGer 5A_811/2017 vom 6. November 2017, E. 4 = act. 27). Wird ein kantonaler Entscheid beim Bundesgericht angefochten und in der Folge der ganze kantonale Entscheid oder Teile desselben vom Bundesgericht nicht materiell beurteilt, so kann dieser Entscheid (bzw. die nicht materiell beurteilten Punkte) mit Revision</w:t>
      </w:r>
    </w:p>
    <w:p>
      <w:r>
        <w:t>- 4 - nach Art. 328 ZPO angefochten werden. Angefochtene Entscheide, welche vom Bundesgericht jedoch materiell beurteilt werden, können allenfalls mit der Revisi- on gemäss den Bestimmungen des BGG beim Bundesgericht angefochten wer- den (ZK ZPO-FREIBURGHAUS/AFHELDT, 3. Aufl. 2016, Art. 328 N7 m.w.H.). Nach dem Gesagten ist das Obergericht zur Entgegennahme und Behandlung des Re- visionsgesuchs vom 9. Januar 2018 zuständig. 2. Eine Partei kann unter anderem die Revision eines rechtskräftigen Ent- scheides verlangen, wenn sie nachträglich erhebliche Tatsachen oder entschei- dende Beweismittel findet, die sie im früheren Verfahren nicht beibringen konnte (Art. 328 Abs. 1 lit. a ZPO). Das Revisionsgesuch ist innert 90 Tagen seit Entde- ckung des Revisionsgrundes schriftlich und begründet einzureichen (Art. 329 Abs. 1 ZPO). Als Revisionsgrund bringt die Revisionsklägerin vor, die Revisionsbeklagte habe den Steigerungskaufpreis von Fr. 4.1 Mio. nicht bezahlt, was sie innert einer Frist von 6 Monaten hätte tun sollen. Damit sei sie ihren Verpflichtungen gemäss den Steigerungsbedingung nicht nachgekommen (act. 2 S. 5-7). Dieser Umstand – so die Revisionsklägerin weiter – bewirke, dass der Zuschlag widerrufen und die Eigentumsübertragung rückgängig gemacht werde. Damit sei die Revisionsbe- klagte nicht berechtigt gewesen, sie (die Revisionsklägerin) aus der fraglichen Liegenschaft ausweisen zu lassen (act. 2 S. 7). Als Beilagen zum Revisionsge- such reicht die Revisionsklägerin eine Kopie der Steigerungsbedingung, ein Zah- lungsversprechen der ZKB zu Gunsten der Revisionsbeklagten vom 27. Septem- ber 2017 sowie eine Abrechnung und eine Mitteilung des Betreibungsamts Zolli- kon vom 3. bzw. 10. Oktober 2017 ins Recht (vgl. act. 5/3-6). Ob die Revisionsfrist eingehalten wurde, ist damit unklar, kann aber aus nachfolgenden Erwägungen dahingestellt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