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LF250085 vom 23. September 2025</w:t>
      </w:r>
    </w:p>
    <w:p>
      <w:r>
        <w:t>ZH Obergericht, 2025-09-23, DE</w:t>
      </w:r>
    </w:p>
    <w:p>
      <w:r>
        <w:rPr>
          <w:b/>
        </w:rPr>
        <w:t xml:space="preserve">Quelle: </w:t>
      </w:r>
      <w:r>
        <w:t>https://mcp.opencaselaw.ch/entscheid/zh_obergericht_LF250085</w:t>
      </w:r>
    </w:p>
    <w:p>
      <w:r>
        <w:t>FR: ZH_OBERGERICHT LF250085 du 23 septembre 2025</w:t>
      </w:r>
    </w:p>
    <w:p>
      <w:r>
        <w:t>IT: ZH_OBERGERICHT LF250085 del 23 settembre 2025</w:t>
      </w:r>
    </w:p>
    <w:p>
      <w:pPr>
        <w:pStyle w:val="Heading2"/>
      </w:pPr>
      <w:r>
        <w:t>Erwägungen</w:t>
      </w:r>
    </w:p>
    <w:p>
      <w:r>
        <w:rPr>
          <w:b/>
        </w:rPr>
        <w:t>E. 28</w:t>
      </w:r>
    </w:p>
    <w:p>
      <w:r>
        <w:t>April 2025 einen Unfall gehabt habe, für welchen ein Versicherungsnehmer der Berufungsbeklagten verantwortlich sei. Sie erklärt, trotz Anerkennung ihrer Ansprüche habe die Berufungsbeklagte keine Zahlung geleistet. Sie macht gel- tend, die Vorinstanz habe ihr Begehren wegen "Nichtnotwendigkeit" abgewiesen. Daraufhin erläutert sie, weshalb sie auf die Zahlungen angewiesen sei. Schliess- lich formuliert sie ihre Anträge um (vgl. act. 2 S. 2). 3.3. Mit der vorinstanzlichen Begründung setzt sich die Berufungsklägerin nicht auseinander. Entgegen den Ausführungen der Berufungsklägerin hat die Vorin- stanz ihr Massnahmebegehren nicht mangels Notwendigkeit abgewiesen, son- dern weil für die geforderte vorsorgliche Zahlung keine gesetzliche Grundlage be- steht (vgl. act. 3 E. II./2.). Dem hält die Berufungsklägerin nichts entgegen. Aus- serdem stellt die Berufungsklägerin im Berufungsverfahren gänzlich neue Anträge (vgl. act. 2 S. 2). Dies wäre nur unter eingeschränkten Voraussetzungen zulässig (Art. 227 Abs. 1 i.V.m. Art. 317 Abs. 2 ZPO), so müsste eine Klageänderung u.a.</w:t>
      </w:r>
    </w:p>
    <w:p>
      <w:r>
        <w:t>- 5 - auf neuen Tatsachen und Beweismitteln beruhen. Dass dem so wäre, ist weder dargetan noch ersichtlich, datieren doch sämtliche eingereichten Unterlagen von vor der Anhängigmachung des Massnahmebegehrens bei der Vorinstanz (vgl. act. 4/1–4). Auf die Berufung kann daher aus mehreren Gründen nicht eingetreten werden. 3.4. Da die Eintretensvoraussetzungen nicht erfüllt sind, erübrigen sich Weiterun- gen. Der Vollständigkeit halber sei die Berufungsklägerin aber darauf hingewie- sen, dass Verfahren im Bereich des Haftpflichtrechts äusserst komplex sind und die Durchsetzung von Ansprüchen, gerade wenn diese allenfalls gestützt auf Nor- men internationalen Rechts erfolgen müsste, ohne anwaltliche Hilfe in der Regel schwierig ist, wobei mit dieser auch das Thema der unentgeltlichen Rechtspflege zu besprechen wäre (Art. 117 ff. ZPO). 4.1. Die Berufungsklägerin erwähnt in ihrer Eingabe, über kein Einkommen zu verfügen und ihre laufenden Kosten nicht decken zu können (act. 2). Ein Gesuch um unentgeltliche Rechtspflege stellt sie aber nicht. Wie die vorstehenden Erwä- gungen zeigen, erweist sich ihre Berufung als aussichtslos, weshalb ein allfälliges sinngemässes Gesuch um unentgeltliche Rechtspflege für das Berufungsverfah- ren ohnehin abzuweisen wäre. Ausgangsgemäss hat die Berufungsklägerin daher die Prozesskosten des zweitinstanzlichen Verfahrens zu tragen (Art. 106 Abs. 1 ZPO). 4.2. Grundlage der Gebührenfestsetzung für die zweitinstanzliche Entscheidge- bühr bilden der Streitwert bzw. das tatsächliche Streitinteresse, der Zeitaufwand des Gerichts und die Schwierigkeit des Falls (§ 2 Abs. 1 GebV). Dem tragen die Tarife gemäss §§ 4 ff. GebV OG Rechnung. Ausgehend von einem Streitwert von über Fr. 10'000.– ist die Entscheidgebühr in Anwendung von § 4 Abs. 1 und Abs. 2, § 8 sowie § 12 Abs. 1 GebV OG auf Fr. 300.– festzusetzen.</w:t>
      </w:r>
    </w:p>
    <w:p>
      <w:r>
        <w:t>- 6 - 4.3. Parteientschädigungen sind für das Rechtsmittelverfahren keine zuzuspre- chen: Der Berufungsklägerin nicht, weil sie unterliegt, der Berufungsbeklagten nicht, weil ihr im Berufungsverfahren keine zu entschädigenden Umtriebe entstan- den sind. Es wird beschlossen: 1. Auf die Berufung wird nicht eingetreten. 2. Die zweitinstanzliche Entscheidgebühr wird auf Fr. 300.– festgesetzt und der Berufungsklägerin auferlegt. 3. Es werden keine Parteientschädigungen zugesprochen. 4. Schriftliche Mitteilung an die Parteien, an die Berufungsbeklagte unter Bei- lage eines Doppels von act. 2, sowie an das Bezirksgericht Winterthur, je gegen Empfangsschein. Die erstinstanzlichen Akten gehen nach unbenütztem Ablauf der Rechtsmittelfrist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- 7 - Dies ist ein Entscheid über vorsorgliche Massnahmen im Sinne von Art. 98 BGG. Es handelt sich um eine vermögensrechtliche Angelegenheit. Der Streitwert beträgt Fr. 15'006.–. Die Beschwerde an das Bundesgericht hat keine aufschiebende Wirkung. Obergericht des Kantons Zürich II. Zivilkammer Die Gerichtsschreiberin: MLaw J. Camelin-Nagel versandt am: 24. September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