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LF250026 vom 26. Mai 2025</w:t>
      </w:r>
    </w:p>
    <w:p>
      <w:r>
        <w:t>ZH Obergericht, 2025-05-26, DE</w:t>
      </w:r>
    </w:p>
    <w:p>
      <w:r>
        <w:rPr>
          <w:b/>
        </w:rPr>
        <w:t xml:space="preserve">Quelle: </w:t>
      </w:r>
      <w:r>
        <w:t>https://mcp.opencaselaw.ch/entscheid/zh_obergericht_LF250026</w:t>
      </w:r>
    </w:p>
    <w:p>
      <w:r>
        <w:t>FR: ZH_OBERGERICHT LF250026 du 26 mai 2025</w:t>
      </w:r>
    </w:p>
    <w:p>
      <w:r>
        <w:t>IT: ZH_OBERGERICHT LF250026 del 26 maggio 2025</w:t>
      </w:r>
    </w:p>
    <w:p>
      <w:pPr>
        <w:pStyle w:val="Heading2"/>
      </w:pPr>
      <w:r>
        <w:t>Erwägungen</w:t>
      </w:r>
    </w:p>
    <w:p>
      <w:r>
        <w:rPr>
          <w:b/>
        </w:rPr>
        <w:t>E. 18</w:t>
      </w:r>
    </w:p>
    <w:p>
      <w:r>
        <w:t>Februar 2025 erfolgt sei (act. 2 S. 2). 3.3.4. Die Frage, ob Noven im Summarverfahren zulässig wären, soweit das Gericht eine Partei zu Recht – d.h. im Einklang mit Art. 56 ZPO – zur Ergänzung ihres bisherigen Parteivorbringens auffordert, braucht – auch hier – nicht beant- wortet zu werden, zumal die Ausführungen der Berufungsklägerin nicht neu sind,</w:t>
      </w:r>
    </w:p>
    <w:p>
      <w:r>
        <w:t>- 9 - da sie nicht erstmals ein Sachverhaltselement einführen, sondern ein bereits ein- geführtes Element lediglich klarstellen. 3.4.1. Im Nachfolgenden bleibt zu prüfen, ob gestützt auf die Vorbringen der Berufungsklägerin ein Anspruch auf Eintragung eines Bauhandwerkerpfandrechts besteht: 3.4.2. Wo es das Gesetz nicht anders bestimmt, hat jene Partei das Vorhan- densein einer behaupteten Tatsache zu beweisen, die aus ihr Rechte ableitet (Art. 8 ZGB). Bei der vorläufigen Eintragung eines Bauhandwerkerpfandrechts trifft folglich den Gesuchsteller die Beweislast für das Vorliegen sämtlicher Eintra- gungsvoraussetzungen. Die beweisbelastete Partei hat die zu beweisenden Tat- sachen zu behaupten, weshalb mit der Beweislast die Behauptungslast einher- geht. Der Behauptungslast ist Genüge getan, wenn die Partei in ihrem Tatsachen- vortrag wenigstens in allgemeiner Weise sämtliche Tatsachen benennt, welche unter die ihr Begehren stützenden Normen zu subsumieren sind. Ein solchermas- sen vollständiger Tatsachenvortrag wird als schlüssig bezeichnet, da er bei Unter- stellung, er sei wahr, den Schluss auf die anbegehrte Rechtsfolge zulässt. Be- streitet der Prozessgegner den schlüssigen Tatsachenvortrag der behauptungs- belasteten Partei, greift eine über die Behauptungslast hinausgehende Substanti- ierungslast. Die Vorbringen sind diesfalls nicht nur in den Grundzügen, sondern in Einzeltatsachen zergliedert so umfassend und klar darzulegen, dass darüber Be- weis abgenommen oder dagegen der Gegenbeweis angetreten werden kann. Un- terbleibt eine genügende Substantiierung, ist die Klage ohne weiteres abzuweisen (vgl. DIKE ZPO-Glasl/Glasl, a.a.O., Art. 55 N 28). Ist die gesuchstellende Partei ihrer Behauptungs- und Substantiierungslast nachgekommen gilt bei der Würdigung der behaupteten Tatsachen das im (sum- marischen) Verfahren der provisorischen Eintragung zur Anwendung gelangende herabgesetzte Beweismass der Glaubhaftmachung. Demnach muss die gesuch- stellende Partei die für ihr Begehren anspruchsbegründenden Tatsachen nicht strikte beweisen, sondern lediglich glaubhaft machen (Art. 961 Abs. 3 ZGB). Es genügt daher, wenn für das Vorhandensein der behaupteten Tatsachen gewisse Elemente sprechen, selbst wenn aus Sicht des Gerichts noch die Möglichkeit der</w:t>
      </w:r>
    </w:p>
    <w:p>
      <w:r>
        <w:t>- 10 - Nichtverwirklichung derselben besteht (vgl. dazu BGE 130 III 321, E. 3.3). Die be- sondere Interessenlage im vorläufigen Eintragungsverfahren gebietet zudem, dass an die Glaubhaftmachung keine strengen Anforderungen gestellt werden, weil die Bewilligung, sofern das Pfandrecht im nachfolgenden definitiven Eintra- gungsverfahren nicht anerkannt wird, für die Grundeigentümerin nur eine vorüber- gehende Belastung ihrer Liegenschaft zur Folge hat, die sie zudem durch Leis- tung einer hinreichenden Sicherheit vermeiden kann (Art. 839 Abs. 3 ZGB). Dem- gegenüber kann ein fälschlicherweise verweigerter Eintrag in der Regel nicht mehr nachgeholt werden, weil die Gläubigerin das Pfandrecht wegen der kurzen Verwirkungsfrist von Art. 839 Abs. 2 ZGB im Falle der Verweigerung der vorläufi- gen Eintragung endgültig verliert, da die Frist in der Zwischenzeit meist abgelau- fen sein wird. Die vorläufige Eintragung eines gesetzlichen Pfandrechts darf des- halb nur dann verweigert werden, wenn der Bestand des Pfandrechts geradezu ausgeschlossen oder höchst unwahrscheinlich ist. Im Zweifelsfalle ist die vorläu- fige Eintragung zu bewilligen und der Entscheid über die Berechtigung des Baupfandrechts dem Hauptprozess betreffend definitive Eintragung zu überlassen (BGE 137 III 563, E. 3.3; BGer, 5A_613/2015 vom 22. Januar 2016, E. 4; 5A_475/2010 vom 15. September 2010, E. 3.1.2; 5A_777/2009 vom 1. Februar 2010, E. 4.1, je m.w.H.). 3.4.3. Die Berufungsklägerin behauptet, Arbeiten auf dem Grundstück der Berufungsbeklagten im Wert von Fr. 28'148.15 ausgeführt zu haben. Sie habe be- reits im November 2024 einen Teil der Arbeiten erbracht. Die Endfertigung der Hauptarbeiten und somit der Abschluss der Bauarbeiten sei aber am 18. Februar 2025 erfolgt. An diesem Tag sei die Schlussrechnung erstellt und verschickt wor- den (act. 2 S. 2). Die Berufungsklägerin verweist auf die entsprechende an die Berufungsbeklagten adressierte Schlussabrechnung, welcher eine detaillierte Auf- stellung der verrechneten Positionen und Arbeiten (Montage von Markisen und Blenden) zu entnehmen ist (act. 4/4). Ausserdem reichte die Berufungsklägerin eine vom Berufungsbeklagten 1 unterzeichnete Auftragsbestätigung ein, welche dieselbe Auftragsnummer trägt, wie die Schlussabrechnung (act. 7/2/1). Damit hat die Berufungsklägerin in allgemeiner Weise sämtliche Tatsachen benannt, welche</w:t>
      </w:r>
    </w:p>
    <w:p>
      <w:r>
        <w:t>- 11 - unter die ihr Begehren stützende Norm (Art. 837 Abs. 1 Ziff. 3 ZGB) zu subsumie- ren sind. Damit ist sie ihrer Behauptungslast nachgekommen. 3.4.3. Die Berufungsbeklagten liessen sich nicht vernehmen. Damit blieben sämtliche Behauptungen der Berufungsklägerin unbestritten. Entsprechend ist auf die Behauptungen der Berufungsklägerin abzustellen und es bedarf keiner weiter- gehenden Substantiierung. 3.4.4. Damit bleibt zu prüfen, ob der Anspruch gestützt auf die Behauptungen der Berufungsklägerin hinreichend glaubhaft gemacht wurde: Die Berufungskläge- rin behauptet, auf dem Grundstück der Berufungsbeklagten Arbeiten (Montage von Markisen und Blenden) im Wert von Fr. 28'148.15 ausgeführt zu haben. Die Berufungsbeklagten sind Eigentümer des streitgegenständlichen Grundstücks (vgl. act. 4/3). Aufgrund der eingereichten Schlussrechnung erscheint hinreichend glaubhaft, dass die Berufungsklägerin die behaupteten Arbeiten ausgeführt hat. Bei den ausgeführten Arbeiten handelt es sich um pfandgesicherte Bauleistungen gemäss Art. 837 Abs. 1 Ziff. 3 ZGB. Was die Höhe des Pfandanspruchs betrifft, teilte die Berufungsklägerin per Mail mit, die Berufungsbeklagten hätten mittler- weile eine Teilzahlung von Fr. 10'000.– geleistet (act. 16). Auch wenn E-Mail-Ein- gaben nicht den Formvorschriften der ZPO entsprechen (vgl. Art. 130 Abs. 2 ZPO), worauf die Berufungsklägerin hingewiesen wurde (act. 17), ist die Eingabe zu Gunsten der Berufungsbeklagten zu berücksichtigen, weshalb nur im Umfang von Fr. 18'148.15 ein Pfandanspruch glaubhaft gemacht wurde. Die Berufungs- klägerin behauptet weiter, der Abschluss der Bauarbeiten sei am 18. Februar 2025 erfolgt, was auch auf der Rechnung so vermerkt wurde. Auch wenn die Be- rufungsklägerin selbst einräumt, bereits im November 2024 einen Teil der Arbei- ten verrichtet zu haben (act. 2), erscheint weder ausgeschlossen noch höchst un- wahrscheinlich, dass es sich bei den Arbeiten am 18. Februar 2025 um fristauslö- sende Vollendungsarbeiten handelt. Dies reicht für eine Glaubhaftmachung, wie sie im vorliegenden Verfahren gefordert wird, aus. Die Klärung dieser Frage sowie auch der Entscheid über Bestand und Umfang des Pfandrechtes bleibt dem Ge- richt im Verfahren um definitive Eintragung des Pfandrechts vorbehalten.</w:t>
      </w:r>
    </w:p>
    <w:p>
      <w:r>
        <w:t>- 12 - 4. Da sämtliche Voraussetzungen für die Eintragung eines Bauhandwerker- pfandrechts in der Höhe von Fr. 18'148.15 von der Berufungsklägerin glaubhaft gemacht wurden, ist die Berufung in diesem Umfang gutzuheissen. Der angefoch- tene Entscheid ist somit aufzuheben und das beantragte Pfandrecht im Umfang von Fr. 18'148.15 vorläufig im Sinne von Art. 961 ZGB im Grundbuch einzutragen. 5. Der Berufungsklägerin ist sodann eine Frist von 3 Monaten anzusetzen, um direkt beim zuständigen Gericht Klage auf definitive Eintragung des Pfandrechts gegen die Berufungsbeklagten anzuheben (Art. 961 Abs. 3 ZGB; Art. 198 lit. h ZPO). Allfällige Gerichtsferien sind dabei nicht zu berücksichtigen (BGE 143 III 554). 6.1. Die von der Vorinstanz für ihr Verfahren festgesetzte Entscheidgebühr von Fr. 250.– wurde nicht beanstandet, weshalb es dabei bleibt. 6.2. Die Kosten des vorliegenden Verfahrens sind gestützt auf § 12 Abs. 1 und 2 i.V.m. § 4 Abs. 1 und 2 i.V.m. § 8 Abs. 1 GebV OG auf Fr. 1'000.– festzusetzen. 6.3. Über den Pfandanspruch der Berufungsklägerin ist noch nicht definitiv ent- schieden. Es wird im ordentlichen Verfahren festzustellen sein, ob die Berufungs- klägerin endgültig obsiegt. Daher rechtfertigt es sich, hier gestützt auf Art. 104 Abs. 3 ZPO lediglich eine einstweilige Kostenregelung zu treffen. Praxisgemäss sind die Kosten daher einstweilen von der Berufungsklägerin zu beziehen und mit dem von ihr geleisteten Kostenvorschuss zu verrechnen. Vorbehalten bleibt die endgültige Festsetzung und Verteilung der Prozesskosten durch das ordentliche Gericht. Für den Fall, dass die Berufungsklägerin die ordentliche Klage nicht frist- gerecht anhängig macht, sind ihr die Kosten endgültig aufzuerlegen (Art. 106 Abs. 1 ZPO). 6.4. Auch der Entscheid über die Parteientschädigung ist dem ordentlichen Ver- fahren vorbehalten. Für den Fall, dass die Berufungsklägerin ihren Anspruch je- doch nicht prosequieren sollte, ist den Berufungsbeklagten keine Parteientschädi- gung zuzusprechen, da sie sich nicht vernehmen liessen, mithin auch keine Ent- schädigung verlangten.</w:t>
      </w:r>
    </w:p>
    <w:p>
      <w:r>
        <w:t>- 13 - Es wird erkannt: 1. In teilweiser Gutheissung der Berufung wird das Urteil des Bezirksgerichts Meilen vom 4. März 2025 aufgehoben. Das Gesuch um vorläufige Eintra- gung eines Bauhandwerkerpfandrechts wird im Umfang von Fr. 18'148.15 gutgeheissen. Im Mehrumfang wird die Berufung abgewiesen. 2. Das Grundbuchamt E._____ wird vorsorglich angewiesen, auf dem im Eigentum der Berufungsbeklagten stehenden Grundstück Kat. Nr. 2, GBBl. 1, EGRID CH3, Im D._____ …, E._____ zugunsten der Berufungsklägerin ein Bauhandwerkerpfandrecht über Fr. 18'148.15 vorläufig i.S.v. Art. 961 ZGB im Grundbuch einzutragen. 3. Der Berufungsklägerin wird eine Frist von 3 Monaten ab Zustellung dieses Urteils angesetzt, um direkt beim zuständigen Gericht eine Klage auf Fest- stellung der Forderung als Pfandsumme und definitive Eintragung des Pfandrechts gegen die Berufungsbeklagten anzuheben. Bei Säumnis kön- nen die Berufungsbeklagten direkt beim Bezirksgericht Meilen die Löschung des vorläufigen Eintrags (Dispositiv Ziffer 2) beantragen.</w:t>
      </w:r>
    </w:p>
    <w:p>
      <w:r>
        <w:t>- 14 - 4. Die von der Vorinstanz erhobene Entscheidgebühr wird bestätigt. 5. Die zweitinstanzliche Entscheidgebühr wird auf Fr. 1'000.– festgesetzt. 6. Die Kosten des erst- und zweitinstanzliche Verfahrens werden von der Beru- fungsklägerin bezogen. Sie werden im Umfang von Fr. 1'000.– mit dem von der Beschwerdeführerin geleisteten Kostenvorschuss verrechnet; im Mehr- betrag stellt die Kasse Rechnung. Vorbehalten bleibt der endgültige Ent- scheid des Gerichts im ordentlichen Verfahren. Für den Fall, dass die Beru- fungsklägerin innert Frist gemäss Dispositiv-Ziffer 3 die Klage nicht anhängig macht, werden ihr die Kosten definitiv auferlegt. 7. Die Regelung der Entschädigungsfolgen wird dem Gericht im nachfolgenden ordentlichen Verfahren vorbehalten. Versäumt die Berufungsklägerin jedoch die ihr in Dispositiv-Ziffer 3 angesetzte Frist zur Anhängigmachung der Klage, werden keine Parteientschädigungen zugesprochen. 8. Schriftliche Mitteilung an die Parteien, an das Grundbuchamt E._____, so- wie unter Rücksendung der erstinstanzlichen Akten an Bezirksgericht Mei- len, je gegen Empfangsschein. 9.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- 15 - Dies ist ein Entscheid über vorsorgliche Massnahmen im Sinne von Art. 98 BGG. Es handelt sich um eine vermögensrechtliche Angelegenheit. Der Streitwert beträgt Fr. 28'148.15. Die Beschwerde an das Bundesgericht hat keine aufschiebende Wirkung. Obergericht des Kantons Zürich II. Zivilkammer Die Gerichtsschreiberin: MLaw J. Camelin-Nagel versandt am: 27.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