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LF240063 vom 21. August 2024</w:t>
      </w:r>
    </w:p>
    <w:p>
      <w:r>
        <w:t>ZH Obergericht, 2024-08-21, DE</w:t>
      </w:r>
    </w:p>
    <w:p>
      <w:r>
        <w:rPr>
          <w:b/>
        </w:rPr>
        <w:t xml:space="preserve">Quelle: </w:t>
      </w:r>
      <w:r>
        <w:t>https://mcp.opencaselaw.ch/entscheid/zh_obergericht_LF240063</w:t>
      </w:r>
    </w:p>
    <w:p>
      <w:r>
        <w:t>FR: ZH_OBERGERICHT LF240063 du 21 août 2024</w:t>
      </w:r>
    </w:p>
    <w:p>
      <w:r>
        <w:t>IT: ZH_OBERGERICHT LF240063 del 21 agosto 2024</w:t>
      </w:r>
    </w:p>
    <w:p>
      <w:pPr>
        <w:pStyle w:val="Heading2"/>
      </w:pPr>
      <w:r>
        <w:t>Erwägungen</w:t>
      </w:r>
    </w:p>
    <w:p>
      <w:r>
        <w:rPr>
          <w:b/>
        </w:rPr>
        <w:t>E. 1</w:t>
      </w:r>
    </w:p>
    <w:p>
      <w:r>
        <w:t>Obergeschoss im Einkaufszentrum C._____, D._____- strasse, E._____, unverzüglich zu räumen und der Gesuchstel- lerin ordnungsgemäss, gereinigt und unter Rückgabe sämtlicher Schlüssel zu übergeben, und es sei das Stadtammannamt F._____ anzuweisen, diesen Entscheid auf erstes Verlangen der Gesuchstellerin zu vollstrecken.</w:t>
      </w:r>
    </w:p>
    <w:p>
      <w:r>
        <w:rPr>
          <w:b/>
        </w:rPr>
        <w:t>E. 1.2</w:t>
      </w:r>
    </w:p>
    <w:p>
      <w:r>
        <w:t>Die Vorinstanz trat mit Verfügung vom 12. Juni 2024 auf das Auswei- sungsgesuch der Gesuchstellerin nicht ein (act. 27 =act. 30 [Aktenexemplar] = act. 32). Dagegen erhob die Gesuchstellerin mit Eingabe vom 21. Juni 2024 (Da- tum Poststempel) rechtzeitig Berufung (act. 31; zur Rechtzeitigkeit act. 28).</w:t>
      </w:r>
    </w:p>
    <w:p>
      <w:r>
        <w:rPr>
          <w:b/>
        </w:rPr>
        <w:t>E. 2</w:t>
      </w:r>
    </w:p>
    <w:p>
      <w:r>
        <w:t>Alles unter Kosten- und Entschädigungsfolge (inkl. MWST) zu- lasten der Gesuchsgegnerin.</w:t>
      </w:r>
    </w:p>
    <w:p>
      <w:r>
        <w:rPr>
          <w:b/>
        </w:rPr>
        <w:t>E. 2.1</w:t>
      </w:r>
    </w:p>
    <w:p>
      <w:r>
        <w:t>Mit Verfügung vom 3. Juli 2024 wurde der Gesuchstellerin Frist zur Leis- tung eines Vorschusses für das Berufungsverfahren angesetzt und die Prozess- leitung delegiert (act. 35). Der Vorschuss ging fristgerecht ein (act. 37).</w:t>
      </w:r>
    </w:p>
    <w:p>
      <w:r>
        <w:rPr>
          <w:b/>
        </w:rPr>
        <w:t>E. 2.2</w:t>
      </w:r>
    </w:p>
    <w:p>
      <w:r>
        <w:t>Mit Eingabe vom 29. Juli 2024 reichte die Gesuchstellerin einen Vergleich ein, den die Parteien am 18. Juli 2024 geschlossen hatten (act. 38 f.). Sie ersucht in ihrer Eingabe an die Kammer, das Berufungsverfahren als durch Vergleich erle- digt abzuschreiben (act. 38 S. 2 Rechtsbegehren Ziffer 1). 3.1. In Bezug auf das streitgegenständliche Mietobjekt haben sich die Parteien insbesondere darauf geeinigt, dass die Gesuchsgegnerin die beanspruchte La- denfläche per 22. Juli 2024 abends räume und sie der Gesuchstellerin übergebe (act. 39 Ziffer 2). Die Gesuchstellerin erklärt in ihrer Eingabe vom 29. Juli 2024, dass die Gesuchsgegnerin dieser Pflicht nachgekommen sei (act. 38 Rz. 2).</w:t>
      </w:r>
    </w:p>
    <w:p>
      <w:r>
        <w:t>- 3 - 3.2. Der geschlossene Vergleich hat die Wirkung eines rechtskräftigen Ent- scheides (Art. 241 Abs. 2 ZPO). Darüber hinaus hat die Gesuchsgegnerin das streitgegenständliche Mietobjekt verlassen, weswegen das Interesse der Parteien an einem Entscheid über das Ausweisungsgesuch, das dem vorliegenden Verfah- ren zugrunde liegt, damit entfallen ist. Das Verfahren ist abzuschreiben.</w:t>
      </w:r>
    </w:p>
    <w:p>
      <w:r>
        <w:rPr>
          <w:b/>
        </w:rPr>
        <w:t>E. 4</w:t>
      </w:r>
    </w:p>
    <w:p>
      <w:r>
        <w:t>In Bezug auf die Kosten- und Entschädigungsfolgen des Berufungsver- fahrens beantragt die Gesuchstellerin, die Gerichtskosten seien ihr aufzuerlegen (act. 38 S. 2 Rechtsbegehren Ziffer 2). In ihrem Vergleich vom 18. Juli 2024 einig- ten sich die Parteien, gegenseitig auf eine Parteientschädigung zu verzichten (vgl. act. 38 Rz. 3 mit Verweis auf act. 39 Ziffer 4; vgl. auch act. 38 S. 2 Rechtsbegeh- ren Ziffer 3). Die Kosten- und Entschädigungsfolgen sind damit antrags- resp. ver- gleichsgemäss zu regeln.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