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LF220076 vom 5. Oktober 2022</w:t>
      </w:r>
    </w:p>
    <w:p>
      <w:r>
        <w:t>ZH Obergericht, 2022-10-05, DE</w:t>
      </w:r>
    </w:p>
    <w:p>
      <w:r>
        <w:rPr>
          <w:b/>
        </w:rPr>
        <w:t xml:space="preserve">Quelle: </w:t>
      </w:r>
      <w:r>
        <w:t>https://mcp.opencaselaw.ch/entscheid/zh_obergericht_LF220076</w:t>
      </w:r>
    </w:p>
    <w:p>
      <w:r>
        <w:t>FR: ZH_OBERGERICHT LF220076 du 5 octobre 2022</w:t>
      </w:r>
    </w:p>
    <w:p>
      <w:r>
        <w:t>IT: ZH_OBERGERICHT LF220076 del 5 ottobre 2022</w:t>
      </w:r>
    </w:p>
    <w:p>
      <w:pPr>
        <w:pStyle w:val="Heading2"/>
      </w:pPr>
      <w:r>
        <w:t>Erwägungen</w:t>
      </w:r>
    </w:p>
    <w:p>
      <w:r>
        <w:rPr>
          <w:b/>
        </w:rPr>
        <w:t>E. 1</w:t>
      </w:r>
    </w:p>
    <w:p>
      <w:r>
        <w:t>Die Gesuchstellerin und Berufungsklägerin (nachfolgend Gesuchstellerin) ist eine Aktiengesellschaft, die unter anderem Malerarbeiten und Wärmedäm- mungen ausführt (act. 3/3). Als solche soll sie Arbeiten an der Liegenschaft der Gesuchsgegner und Berufungsbeklagten (nachfolgend Gesuchsgegner) geleistet haben, wobei ihre Forderung von gesamthaft CHF 64'250.70 – trotz mehrfacher Aufforderung – nicht bezahlt worden sei (act. 13 S. 6)</w:t>
      </w:r>
    </w:p>
    <w:p>
      <w:r>
        <w:rPr>
          <w:b/>
        </w:rPr>
        <w:t>E. 2</w:t>
      </w:r>
    </w:p>
    <w:p>
      <w:r>
        <w:t>Mit Eingabe vom 13. September 2022 gelangte die Gesuchstellerin an die Vorinstanz und ersuchte um vorläufige resp. superprovisorische Eintragung eines Bauhandwerkerpfandrechts mit eingangs erwähnten Rechtsbegehren (act. 1). Mit Verfügung und Urteil vom 22. September 2022 wies die Vorinstanz das Dringlich- keitsbegehren sowie das Gesuch um vorläufige Eintragung eines Bauhandwer- kerpfandrechts ab (act. 7 = act. 12 = act. 14; fortan: act. 12).</w:t>
      </w:r>
    </w:p>
    <w:p>
      <w:r>
        <w:rPr>
          <w:b/>
        </w:rPr>
        <w:t>E. 3</w:t>
      </w:r>
    </w:p>
    <w:p>
      <w:r>
        <w:t>Mit Eingabe vom 30. September 2022 (Datum Poststempel) erhob die Gesuchstellerin fristgerecht Berufung gegen das Urteil der Vorinstanz und stellte dabei die vorgenannten Anträge (act. 13; zur Rechtzeitigkeit s. act. 9 S. 1).</w:t>
      </w:r>
    </w:p>
    <w:p>
      <w:r>
        <w:rPr>
          <w:b/>
        </w:rPr>
        <w:t>E. 3.1</w:t>
      </w:r>
    </w:p>
    <w:p>
      <w:r>
        <w:t>Sie habe genüglich – und mehr als nur implizit – behauptet, dass die Ar- beitsvollendung am 25. Juni 2022 erfolgt sei, indem sie in ihrem Gesuch vom 13. September 2022 unter ausdrücklicher Bezugnahme auf die Arbeitsvollendung und die in Art. 839 Abs. 2 ZGB vorgeschriebene Viermonatsfrist behauptet habe, dass die letzten Arbeiten am 25. Juni 2022 erfolgt seien. Zusätzlich verweise sie unmittelbar in diesem Zusammenhang auf den Arbeitsrapport vom 25. Juni 2022, und damit auf dessen Inhalt, wo die Art der Arbeiten von diesem Tag inklusive des dazu verwendeten Materials sowie dem benötigten Zeitaufwand mit wenigen Worten exakt beschrieben sei (act. 13 S. 8). Den vorinstanzlichen Erwägungen könne keineswegs gefolgt werden, es liege kein Wort resp. kein Hinweis zur Art der zuletzt verrichteten Arbeiten vor. Die Vorinstanz verfalle in überspitzten Formalismus, wenn sie davon ausgehe, dass trotz Direktverweis auf eine einfache, einseitige Beilage eines bloss generell we- nige Seiten umfassenden Gesuchs in einem dringenden Summarverfahren nicht abgestellt werden könne. Die Information über die verrichteten Arbeiten an die- sem Tag des 25. Juni 2022 präsentiere sich im Rapport geradezu offensichtlich, sei es doch die einzige zentrale Information, die das Dokument überhaupt enthal- te. Ein Blick genüge. Dass die Gesuchstellerin die Arbeiten im Rapport als auszu- führende Arbeiten bezeichnet habe, könne nicht zu ihrem Nachteil gereicht wer- den. Auf derselben Seite unten habe der betreffende Mitarbeiter nach Abschluss dieser Arbeiten – also am Ende des Tages – das Kreuz gesetzt bei "Auftrag aus- geführt" und den Rapport mit Datum und Visum versehen (act. 13 S. 8 f.).</w:t>
      </w:r>
    </w:p>
    <w:p>
      <w:r>
        <w:rPr>
          <w:b/>
        </w:rPr>
        <w:t>E. 3.2</w:t>
      </w:r>
    </w:p>
    <w:p>
      <w:r>
        <w:t>Ferner rügt die Gesuchstellerin eine unrichtige Rechtsanwendung im Zu- sammenhang mit der Arbeitsvollendung und dem Beweismass (act. 13 S. 10 f. und S. 12 f.).</w:t>
      </w:r>
    </w:p>
    <w:p>
      <w:r>
        <w:t>- 9 -</w:t>
      </w:r>
    </w:p>
    <w:p>
      <w:r>
        <w:rPr>
          <w:b/>
        </w:rPr>
        <w:t>E. 4</w:t>
      </w:r>
    </w:p>
    <w:p>
      <w:r>
        <w:t>Die vorinstanzlichen Akten wurden beigezogen (act. 1 – 10). Das Verfah- ren erweist sich als spruchreif. Auf die Ausführungen der Gesuchstellerin ist nur insoweit einzugehen, als sie für den Berufungsentscheid relevant sind. II. 1. Im Berufungsverfahren können die unrichtige Rechtsanwendung und die unrichtige Feststellung des Sachverhaltes geltend gemacht werden (Art. 310 ZPO). Die Berufung ist innerhalb der Rechtsmittelfrist schriftlich, begrün- det und mit Rechtsmittelanträgen versehen einzureichen (Art. 311 ZPO). Neue Tatsachen und Beweismittel sind im Berufungsverfahren grundsätzlich nur zuzu- lassen, wenn sie (a) ohne Verzug vorgebracht werden und (b) trotz zumutbarer</w:t>
      </w:r>
    </w:p>
    <w:p>
      <w:r>
        <w:t>- 7 - Sorgfalt nicht schon vor erster Instanz vorgebracht werden konnten (Art. 317 ZPO). 2. Die Vorinstanz erachtete das Gesuch mangels vollständigen und damit schlüssigen Tatsachenvortrags als offensichtlich unbegründet. Entsprechend hat sie das Gesuch um Eintragung eines vorläufigen Bauhandwerkerpfandrechts – und nicht bloss das entsprechende Dringlichkeitsbegehren – abgewiesen (act. 12 S. 4 unten). Sie begründete ihr Urteil damit, die Gesuchstellerin habe in ihrem Gesuch behauptet, die letzten Arbeiten seien am 25. Juni 2022 erfolgt. Weitere Behaup- tungen – namentlich zur Art der am 25. Juni 2022 ausgeführten Arbeiten – wür- den sich im Gesuch keine finden. Für die Einhaltung der viermonatigen Frist sei die Art der letzten Arbeiten allerdings entscheidwesentlich. Äussere sich eine – überdies anwaltlich vertretene – Gesuchstellerin mit keinem Wort zur Art der zu- letzt verrichteten Arbeiten, sei eine rechtliche Würdigung des Sachverhalts im Sinn der anbegehrten Rechtsfolge nicht möglich. Damit fehle es bereits an einem schlüssigen Tatsachenvortrag. Selbst wenn das Gericht – entgegen der bundes- gerichtlichen Rechtsprechung, wonach die Tatsachenbehauptungen in der Rechtsschrift selbst enthalten sein müssen – im eingereichten Rapport vom 25. Juni 2022 zwecks Erweiterung des Tatsachenvortrags allfällige entscheidwe- sentliche Umstände zusammensuchen würde, liesse sich daraus nicht ableiten, dass am 25. Juni 2022 die letzten Vollendungsarbeiten ausgeführt worden seien. Namentlich der im Rapport vom 25. Juni 2022 auszufüllende Abschnitt "Ausge- führte Arbeiten" sei leer; welche Arbeiten effektiv ausgeführt worden seien, sei somit ungewiss. Wolle man dafürhalten, der Rapport sei genügender Beleg dafür, dass die darin erwähnten auszuführenden Arbeiten ("Gerüstlöcher schliessen und ausflicken bzw. ausbessern") am 25. Juni 2022 ausgeführt worden seien, so än- derte dies im Ergebnis nichts. Entsprechende Arbeiten seien in der Offerte vom 31. August 2020 nicht erwähnt. Daraus wie auch aus ihrer Bezeichnung sei zu schliessen, dass es sich beim Schliessen von Gerüstlöchern und "ausflicken bzw. ausbessern" um geringfügige oder nebensächliche, rein der Vervollkommnung dienende Arbeiten und Ausbesserungen handeln würde. Solche würden jedoch</w:t>
      </w:r>
    </w:p>
    <w:p>
      <w:r>
        <w:t>- 8 - nicht als Vollendungsarbeiten qualifiziert; wann solche zuletzt ausgeführt worden seien, bleibe ungewiss (act. 12 S. 4). 3. Die Gesuchstellerin stellt sich in ihrer Berufung auf den Standpunkt, es liege eine ausreichende Tatsachenbehauptung vor.</w:t>
      </w:r>
    </w:p>
    <w:p>
      <w:r>
        <w:rPr>
          <w:b/>
        </w:rPr>
        <w:t>E. 4.1</w:t>
      </w:r>
    </w:p>
    <w:p>
      <w:r>
        <w:t>Die Vorinstanz erachtete das Gesuch vom 13. September 2022 als offen- sichtlich unbegründet im Sinne von Art. 253 ZPO, weshalb sie den Gesuchsgeg- nern keine Gelegenheit zur Stellungnahme gab, sondern sogleich das Gesuch in materieller Hinsicht abwies. Offensichtlich unbegründet ist ein Gesuch, wenn es aussichtslos ist, da materiellrechtliche Tatbestandsvoraussetzungen eindeutig nicht gegeben sind (LAZOPOULOS/LEIMGRUBER, in: GEHRI/JENT- SØRENSEN/SARBACH, ZPO Kommentar, 2. Aufl., Zürich 2015, Art. 253 N 1). Der Verhandlungsgrundsatz ist verletzt, wenn bloss Rechtsfolgen behauptet werden, ohne die zu ihrer Verwirklichung notwendigen Tatsachen darzulegen (GLASL, DI- KE-Komm-ZPO, 2. Auflage 2016, Art. 55 N 14). Vorliegend ist umstritten, ob der Tatsachenvortrag der Gesuchstellerin in ihrem Gesuch vom 13. September 2022 betreffend ihre letzten Arbeiten unvollständig und damit unschlüssig war.</w:t>
      </w:r>
    </w:p>
    <w:p>
      <w:r>
        <w:rPr>
          <w:b/>
        </w:rPr>
        <w:t>E. 4.2</w:t>
      </w:r>
    </w:p>
    <w:p>
      <w:r>
        <w:t>Die – im vorliegenden Fall glaubhaft zu machenden – Tatsachenbehaup- tungen sind gemäss Art. 221 Abs. 1 lit. d und e ZPO mit den entsprechenden Be- weisanträgen in den Rechtsschriften selbst vorzubringen. Dies gilt auch im sum- marischen Verfahren (vgl. Art. 219 ZPO) und insbesondere im Geltungsbereich des Verhandlungsgrundsatzes. Entsprechend ist nach der bundesgerichtlichen Rechtsprechung der Behauptungs- und Substantiierungslast im Prinzip in den Rechtsschriften nachzukommen. Der blosse pauschale Verweis auf Beilagen ge- nügt in aller Regel nicht; es geht darum, dass nicht das Gericht und die Gegen- partei aus den Beilagen die Sachdarstellung zusammensuchen müssen. Es ist nicht an ihnen, Beilagen danach zu durchforsten, ob sich daraus etwas zu Guns- ten der behauptungsbelasteten Partei ableiten lässt (BGer 4A_281/2017 vom 22. Januar 2018 E. 5 m.w.H.). Ein Verweis auf Beilagen zur Ergänzung der Sachbehauptungen ist nur ganz ausnahmsweise zulässig und setzt namentlich voraus, dass die Tatsachen in ihren wesentlichen Zügen oder Umrissen in der Rechtsschrift selbst behauptet werden (BGer 4A_31/2020 vom 27. August 2020 E. 9.3. m.w.H.). Konkret ist zu prüfen, ob die Gegenpartei und das Gericht damit die notwendigen Informationen in einer Art erhalten, die eine Übernahme in die Rechtsschrift als blossen Leerlauf erscheinen lässt, oder ob der Verweis ungenügend ist, weil die nötigen Informati-</w:t>
      </w:r>
    </w:p>
    <w:p>
      <w:r>
        <w:t>- 10 - onen in den Beilagen nicht eindeutig und vollständig enthalten sind oder aber da- raus zusammengesucht werden müssten. Es genügt nicht, dass in den Beilagen die verlangten Informationen in irgendeiner Form vorhanden sind. Es muss auch ein problemloser Zugriff darauf gewährleistet sein, und es darf kein Interpretati- onsspielraum entstehen.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und genau die verlangten (beziehungsweise in der Rechtsschrift bezeichneten) Informationen enthält. Sind diese Voraussetzungen nicht gegeben, kann ein Ver- weis nur genügen, wenn die Beilage in der Rechtsschrift derart konkretisiert und erläutert wird, dass die Informationen ohne Weiteres zugänglich werden und nicht interpretiert und zusammengesucht werden müssen (BGer 4A_281/2017 vom 22. Januar 2018 E. 5.3. m.w.H.). 5.1. In ihrem Gesuch vom 13. September 2022 führte die Gesuchstellerin aus, die letzten Arbeiten seien am 25. Juni 2022 erfolgt (act. 1 S. 8). Dabei handelt es sich um keine Tatsachenbehauptung, sondern vielmehr um eine vorweggenom- mene rechtliche Würdigung. Ob bestimmte Arbeiten als Vollendungsarbeiten i.S.v. Art. 839 Abs. 2 ZGB zu qualifizieren sind, stellt eine Rechtsfrage dar (vgl. BGE 102 II 206 E. 1a), deren Beurteilung Sache des Gerichts ist. An der Gesuch- stellerin wäre es gelegen, die konkreten Arbeiten als Tatsachen in ihrer Rechts- schrift vom 13. September 2022 zu behaupten. Dies tat sie unbestrittenermassen nicht. Dass die Vorinstanz folglich aus dem ungenügenden (d.h. lediglich eine Rechtsfolge und keine Tatsachen beinhalteten) Vortrag im Gesuch selbst – in Nachachtung des Verhandlungsgrundsatzes – keine Rechtsfolgen ableitete, ist nicht zu beanstanden. 5.2. Entgegen der Ansicht der Gesuchstellerin vermag ihr Verweis auf den Ar- beitsrapport vom 25. Juni 2022 ihren (ungenügenden) Tatsachenvortrag im Ge- such nicht zu ergänzen. Beim fraglichen Rapport handelt es sich um einen solchen der Gesuch- stellerin (act. 3/11). Im Zusammenhang mit Arbeitsleistungen unterscheidet sie</w:t>
      </w:r>
    </w:p>
    <w:p>
      <w:r>
        <w:t>- 11 - darin aufgrund des Wortlauts der Rubriken zwischen auszuführenden Arbeiten (vgl. Feld oben "Auszuführen") und erledigten Arbeiten (vgl. Feld Mitte "Ausge- führte Arbeiten"; vgl. auch Feld unten "Was wurde gemacht"). Der auszufüllende Abschnitt "Ausgeführte Arbeiten" ist leer. Dies bestreitet auch die Gesuchstellerin nicht. Hinzu kommt, dass auch unter dem Abschnitt "Was wurde gemacht" – ne- ben dem Datum (25.06.2022) und Namen des Mitarbeiters (R._____) – nichts vermerkt wurde. Lediglich aus der Rubrik "Auszuführen" lassen sich Arbeiten ent- nehmen. Indem der Rapport somit klar zwischen auszuführenden und ausgeführ- ten Arbeiten unterscheidet, die einzigen zwei Felder jedoch, die erledigte Arbeiten zum Inhalt haben, leer blieben, entsteht ein gewisser Interpretationsspielraum. Entgegen der Ansicht der Gesuchstellerin präsentiert sich die Information über die am 25. Juni 2022 verrichteten Arbeiten damit nicht geradezu offensichtlich. Daran ändert auch der Umstand nichts, dass zuunterst auf dem Formular das Kreuz bei "Auftrag erledigt" gesetzt wurde. Diese Unklarheit ist – insbesondere bei anwalt- lich vertretenen Parteien – nicht durch das Gericht zu klären; im Rahmen des Verhandlungsgrundsatzes ist es bei vertretenen Parteien nicht Aufgabe des Ge- richts (resp. der Gegenpartei), unklare Beilagen derart zu interpretieren, sodass sich etwas zu ihren Gunsten ableiten lässt. Es hätte an der vertretenen Gesuch- stellerin gelegen, in ihrem Tatsachenvortrag erbrachte Arbeiten vorzubringen oder darauf hinzuweisen, dass die zuletzt verrichteten Arbeiten im Arbeitsrapport vom 25. Juni 2022 unter dem Titel "Auszuführen" erwähnt worden seien. Damit kann – wie die Vorinstanz zu Recht erwog – die anwaltlich vertre- tene Gesuchstellerin für ihren Tatsachenvortrag im Rahmen ihres Gesuchs vom 13. September 2022 nichts aus dem Arbeitsrapport zu ihren Gunsten ableiten. Als Tatsachenvortrag im Zusammenhang mit der Vollendung der Arbeiten wurden seitens der Gesuchstellerin keinerlei Behauptungen aufgestellt (s. E. II.5.1.). Dass die Vorinstanz den Anspruch der Gesuchstellerin lediglich gestützt auf die be- hauptete Rechtsfolge als offensichtlich unbegründet ansah, ist damit nicht zu be- anstanden. Wie die Vorinstanz korrekt erwog, hätte die anwaltlich vertretene Ge- suchstellerin ihr Gesuch auch nicht ergänzen können (wohingegen bei nicht an- waltlich vertretenen Parteien eine Ergänzung durch Ausübung der richterlichen Fragepflicht im Sinne von Art. 56 ZPO in Betracht käme, vgl. act. 12 S. 5 oben).</w:t>
      </w:r>
    </w:p>
    <w:p>
      <w:r>
        <w:t>- 12 - Auf die Rügen betreffend Arbeitsvollendung und Beweismass braucht folglich nicht mehr eingegangen zu werden. 5.3. Zusammenfassend ist das vorinstanzliche Urteil nicht zu beanstanden, und die Berufung ist entsprechend abzuweisen. Damit erweist sich das superpro- visorische Massnahmebegehren der Gesuchstellerin als gegenstandslos (vgl. Be- rufungsantrag Ziffer 3). III. Ausgangsgemäss sind die Kosten des Berufungsverfahren der Gesuchstellerin aufzuerlegen (Art. 106 Abs. 1 ZPO). Die zweitinstanzliche Entscheidgebühr ist ausgehend von einem Streitwert von CHF 64'250.70 (vgl. act. 13 S. 6 unten) auf CHF 1'000.– festzusetzen. Parteientschädigungen sind keine zuzusprechen: der Gesuchstellerin nicht, weil sie mit ihrer Berufung unterliegt, den Gesuchsgegnern nicht, weil ihnen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