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LF220006 vom 3. Februar 2022</w:t>
      </w:r>
    </w:p>
    <w:p>
      <w:r>
        <w:t>ZH Obergericht, 2022-02-03, DE</w:t>
      </w:r>
    </w:p>
    <w:p>
      <w:r>
        <w:rPr>
          <w:b/>
        </w:rPr>
        <w:t xml:space="preserve">Quelle: </w:t>
      </w:r>
      <w:r>
        <w:t>https://mcp.opencaselaw.ch/entscheid/zh_obergericht_LF220006</w:t>
      </w:r>
    </w:p>
    <w:p>
      <w:r>
        <w:t>FR: ZH_OBERGERICHT LF220006 du 3 février 2022</w:t>
      </w:r>
    </w:p>
    <w:p>
      <w:r>
        <w:t>IT: ZH_OBERGERICHT LF220006 del 3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B._____, C._____ und D._____ (nachfolgend Berufungskläger) bilden die Erbengemeinschaft A._____. Sie reichten am 3. November 2021 dem Bezirksge- richt Hinwil eine Klage ein mit folgenden Rechtsbegehren (act. 1): " 1. Die Verpächterschaft sei zu verpflichten, die seinerzeit am 09.11.2012 angekauften festen Einrichtungen gemäss Liste für Fr. 30'000.– zurückzukaufen.</w:t>
      </w:r>
    </w:p>
    <w:p>
      <w:r>
        <w:rPr>
          <w:b/>
        </w:rPr>
        <w:t>E. 2</w:t>
      </w:r>
    </w:p>
    <w:p>
      <w:r>
        <w:t>Es sei den Beklagten die Nutzung der Scheune H._____-strasse ... bis zur erfolgten Bezahlung oder Sicherstellung des Kaufprei- ses für die festen Einrichtungen zu untersagen (LPG Art. 15 Abs. 4).</w:t>
      </w:r>
    </w:p>
    <w:p>
      <w:r>
        <w:rPr>
          <w:b/>
        </w:rPr>
        <w:t>E. 3</w:t>
      </w:r>
    </w:p>
    <w:p>
      <w:r>
        <w:t>Es sei festzustellen, dass die Pacht per 30.10.2021 nach Bezah- lung der festen Einrichtungen Saldo aller Ansprüche aufgelöst ist.</w:t>
      </w:r>
    </w:p>
    <w:p>
      <w:r>
        <w:rPr>
          <w:b/>
        </w:rPr>
        <w:t>E. 4</w:t>
      </w:r>
    </w:p>
    <w:p>
      <w:r>
        <w:t>Die Klage sei vordringlich zu beurteilen und die aufschiebende Wirkung sei den Beklagten zu verweigern.</w:t>
      </w:r>
    </w:p>
    <w:p>
      <w:r>
        <w:rPr>
          <w:b/>
        </w:rPr>
        <w:t>E. 5</w:t>
      </w:r>
    </w:p>
    <w:p>
      <w:r>
        <w:t>Auf die Erhebung von Kosten für das Berufungsverfahren ist umständehal- ber zu verzichten. Parteientschädigungen sind keine zuzusprechen: Den Beru- fungsklägern nicht, weil sie unterliegen und auch gar keinen entsprechenden An- trag gestellt haben, und den Berufungsbeklagten nicht, weil sie sich im Rechtsmit- telverfahren nicht äussern mussten.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