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LF210083 vom 23. März 2022</w:t>
      </w:r>
    </w:p>
    <w:p>
      <w:r>
        <w:t>ZH Obergericht, 2022-03-23, DE</w:t>
      </w:r>
    </w:p>
    <w:p>
      <w:r>
        <w:rPr>
          <w:b/>
        </w:rPr>
        <w:t xml:space="preserve">Quelle: </w:t>
      </w:r>
      <w:r>
        <w:t>https://mcp.opencaselaw.ch/entscheid/zh_obergericht_LF210083</w:t>
      </w:r>
    </w:p>
    <w:p>
      <w:r>
        <w:t>FR: ZH_OBERGERICHT LF210083 du 23 mars 2022</w:t>
      </w:r>
    </w:p>
    <w:p>
      <w:r>
        <w:t>IT: ZH_OBERGERICHT LF210083 del 23 marzo 2022</w:t>
      </w:r>
    </w:p>
    <w:p>
      <w:pPr>
        <w:pStyle w:val="Heading2"/>
      </w:pPr>
      <w:r>
        <w:t>Erwägungen</w:t>
      </w:r>
    </w:p>
    <w:p>
      <w:r>
        <w:rPr>
          <w:b/>
        </w:rPr>
        <w:t>E. 1.1</w:t>
      </w:r>
    </w:p>
    <w:p>
      <w:r>
        <w:t>Die Berufung richtet sich gegen die vorinstanzliche Weigerung, einzelne Einträge im Zivilstandsregister, die den Berufungskläger betreffen, abzuändern. Der Berufungskläger führt aus, er verstehe nicht, weshalb die Vorinstanz nicht auf die von ihm eingereichten Dokumente abgestellt habe. Er habe lediglich Kopien eingereicht, aber er habe alle Dokumente im Original. Er kritisiert, dass die Vor- instanz die Originale nicht von ihm verlangt habe und, ohne seine Dokumente prüfen zu lassen, nicht darauf abgestellt habe. Im angefochtenen Urteil sei fest- gehalten worden, die Zivilstandsdokumente hätten höhere Beweiskraft als alle von ihm eingereichten Dokumente. Die Zivilstandsdokumente würden aber auf seiner Geburtsurkunde beruhen. Alle seine Dokumente seien aus dem Irak. Der Name B._____ müsse zusammen geschrieben werden, die Vorinstanz habe den Namen einfach getrennt geschrieben (act. 23).</w:t>
      </w:r>
    </w:p>
    <w:p>
      <w:r>
        <w:rPr>
          <w:b/>
        </w:rPr>
        <w:t>E. 1.2</w:t>
      </w:r>
    </w:p>
    <w:p>
      <w:r>
        <w:t>Das Zivilstands- bzw. Personenstandsregister (Art. 39 ZGB) ist ein öffentli- ches Register (CHK-Göksu, 3. Aufl., Art. 9 ZGB N 3; BSK ZGB I-Lardelli/Vetter,</w:t>
      </w:r>
    </w:p>
    <w:p>
      <w:r>
        <w:rPr>
          <w:b/>
        </w:rPr>
        <w:t>E. 1.3</w:t>
      </w:r>
    </w:p>
    <w:p>
      <w:r>
        <w:t>Die Vorinstanz hat die Nachnamen der Eltern des Berufungsklägers berich- tigt, seinen Vor- und Nachnamen sowie sein Geburtsdatum und -ort hingegen un- verändert im Register stehen lassen. Dabei holte die Vorinstanz keine Vernehm- lassung des Gemeindeamtes des Kantons Zürich ein. Die Vorinstanz begründete ihren Verzicht mit dem Ausgang des Verfahrens (act. 22 E. I/3). Allerdings steht es nicht im freien Ermessen des Gerichtes, ob es die Aufsichtsbehörde anhört oder nicht. Nach der klaren Anordnung von Art. 42 Abs. 1 ZGB hat das Gericht immer das Gemeindeamt zur Vernehmlassung einzuladen. Da dies vorliegend</w:t>
      </w:r>
    </w:p>
    <w:p>
      <w:r>
        <w:t>- 7 - nicht geschehen ist, leidet das erstinstanzliche Verfahren an einem offensichtli- chen Mangel. Solche Mängel sind im Berufungsverfahren von Amtes wegen, mit- hin auch ohne entsprechende Rüge, zu berücksichtigen (BGE 144 III 394 E. 4.1.4). Da es sich hierbei um einen schweren Verfahrensfehler handelt, ist die Angelegenheit zur Neubeurteilung an die erste Instanz zurückzuweisen (DIKE- Komm-Steiniger, 2. Aufl., Art. 318 ZPO N 8). 2.</w:t>
      </w:r>
    </w:p>
    <w:p>
      <w:r>
        <w:rPr>
          <w:b/>
        </w:rPr>
        <w:t>E. 2</w:t>
      </w:r>
    </w:p>
    <w:p>
      <w:r>
        <w:t>September 2021 setzte ihm die Vorinstanz eine Frist an, um dieses Begehren zu ergänzen (act. 16). Der Berufungskläger reichte am 8. September 2021 (Da- tum Poststempel) eine Ergänzung ein (act. 18). Mit Urteil vom 21. Oktober 2021</w:t>
      </w:r>
    </w:p>
    <w:p>
      <w:r>
        <w:t>- 5 - hiess die Vorinstanz sein Gesuch teilweise gut und berichtigte die Vor- sowie Nachnamen seiner Eltern. Im Übrigen wies sie sein Bereinigungsgesuch ab (act. 24).</w:t>
      </w:r>
    </w:p>
    <w:p>
      <w:r>
        <w:rPr>
          <w:b/>
        </w:rPr>
        <w:t>E. 2.1</w:t>
      </w:r>
    </w:p>
    <w:p>
      <w:r>
        <w:t>Eine Rückweisung hat vorliegend auch noch aus einem weiteren Grund zu erfolgen: In Registersachen muss das Gericht den Sachverhalt von Amtes wegen feststellen (BSK ZGB I-Graf-Gaiser/Montini, 6. Aufl., Art. 42 N 8). Es gilt hier der sogenannt eingeschränkte oder soziale Untersuchungsgrundsatz. Dieser Grund- satz verpflichtet das Gericht zwar zu keiner Erforschung des Sachverhalts. Indes- sen schreibt er ihm vor, bei dessen Feststellung mitzuhelfen. Dazu muss das Ge- richt seine richterliche Fragepflicht verstärkt ausüben (BGer, 5A_2/2013 vom</w:t>
      </w:r>
    </w:p>
    <w:p>
      <w:r>
        <w:rPr>
          <w:b/>
        </w:rPr>
        <w:t>E. 2.2</w:t>
      </w:r>
    </w:p>
    <w:p>
      <w:r>
        <w:t>Bei den Akten befinden sich zwei irakische Reisepässe. Der ältere von ihnen datiert vom 16. März 2008, der jüngere vom 16. März 2015. Im älteren Pass lautet der Vorname des Berufungsklägers A._____ D._____ C._____, sein Nach- name C._____ und sein Geburtsdatum tt. September 1979 (act. 8). Der jüngere Pass bezeichnet den Vornamen des Berufungsklägers mit A._____ H._____ B._____, seinen Nachnamen mit B._____ und sein Geburtsdatum mit tt. September 1980 (act. 2/2).</w:t>
      </w:r>
    </w:p>
    <w:p>
      <w:r>
        <w:rPr>
          <w:b/>
        </w:rPr>
        <w:t>E. 2.3</w:t>
      </w:r>
    </w:p>
    <w:p>
      <w:r>
        <w:t>Im Schweizer Führerausweis und in der Schweizer Niederlassungsbewilli- gung des Berufungsklägers stehen dieselben Personalien wie in seinem iraki- schen Reisepass vom 16. März 2015 (act. 2/2). Entsprechend ist davon auszuge- hen, dass dieser jüngere Reisepass wohl die Grundlage für die vom Strassenver- kehrs- und Migrationsamt ausgestellten Dokumente bildete. Führen verschiedene Schweizer Behörden ein und dieselbe Person mit abweichenden Personalien in ihren Registern, drohen Verwechslungen. Insbesondere im Straf-, Steuer-, Migra- tions- oder Sozialversicherungsrecht kann sich dies verhängnisvoll auf die be- troffene Person auswirken. Um dies zu verhindern, muss das mit der Zivilstands- registerbereinigung betraute Gericht den Sachverhalt besonders sorgfältig abklä- ren, wenn anderslautende Einträge anderer Behörden vorliegen. Gegebenenfalls hat es schriftliche Auskünfte bei diesen Amtsstellen einzuholen (Art. 190 Abs. 1 ZPO). Zwar ist das Gericht nicht an deren Beweiswürdigung gebunden, gilt doch der Grundsatz der freien Beweiswürdigung (Art. 157 ZPO). Indessen hätte die Vorinstanz dem Berufungskläger mit Blick auf die anderslautenden weiteren Aus- weisschriften insbesondere die Gelegenheit einräumen müssen, um das Abwei- chen des jüngeren vom älteren irakischen Reisepass bzw. die unterschiedliche Verwendung und Schreibweise des Namens D._____ C._____ zu erklären. Indem die Vorinstanz dem jüngeren Pass direkt jede Beweiskraft absprach, verletzte sie den Untersuchungsgrundsatz (Art. 55 Abs. 2 ZPO).</w:t>
      </w:r>
    </w:p>
    <w:p>
      <w:r>
        <w:t>- 9 - 3. Nach dem Gesagten ist die Berufung gutzuheissen und das angefochtene Urteil aufzuheben. Die Sache ist zur Ergänzung des Verfahrens und zu neuer Entschei- dung im Sinne der Erwägungen an die Vorinstanz zurückzuweisen. IV. Führt eine Berufung oder eine Beschwerde zur Rückweisung der Sache an die Vorinstanz, sind die Kosten des Rechtsmittelverfahrens nur dann durch die Rechtsmittelinstanz selbst zu verlegen, wenn sie über gesonderte Fragen endgül- tig entschieden hat (BSK ZPO-Rüegg/Rüegg, 3. Aufl., Art. 106 N 6). Bezüglich des nicht angehörten Gemeindeamts ist dies hier der Fall. Mangels einer Gegen- partei sind keine Gerichtskosten zu erheben (vgl. § 200 lit. a GOG). Im Geltungs- bereich der Zivilprozessordnung wird eine Partei- oder Umtriebsentschädigung nicht von Amtes wegen, sondern nur auf Antrag hin festgesetzt (BGE 139 III 334 E. 4.3). Vorliegend hat der Berufungskläger keine Entschädigung verlangt. Es wird erkannt: 1. In Gutheissung der Berufung wird das Urteil des Einzelgerichts am Bezirks- gericht Zürich vom 21. Oktober 2021 aufgehoben und die Sache zur Ergän- zung des Verfahrens und zu neuer Entscheidung im Sinne der Erwägungen an die Vorinstanz zurückgewiesen. 2. Für das zweitinstanzliche Verfahren werden keine Gerichtskosten erhoben. 3. Es wird keine Umtriebsentschädigung zugesprochen. 4. Schriftliche Mitteilung an den Berufungskläger sowie nach Eintritt der Rechtskraft an das Bezirksgericht Zürich, Einzelgericht - Freiwillige Ge- richtsbarkeit, und an das Gemeindeamt des Kantons Zürich, Abteilung Zivil- standswesen, Wilhelmstr. 10, 8090 Zürich, je gegen Empfangsschein. Nach unbenütztem Ablauf der Rechtsmittelfrist gehen die erstinstanzlichen Akten an die Vorinstanz zurück.</w:t>
      </w:r>
    </w:p>
    <w:p>
      <w:r>
        <w:t>- 10 - 5.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Obergericht des Kantons Zürich II. Zivilkammer Der Gerichtsschreiber: Dr. M. Tanner versandt am:</w:t>
      </w:r>
    </w:p>
    <w:p>
      <w:r>
        <w:rPr>
          <w:b/>
        </w:rPr>
        <w:t>E. 3</w:t>
      </w:r>
    </w:p>
    <w:p>
      <w:r>
        <w:t>Dagegen erhob der Berufungskläger mit Schreiben vom 29. Oktober 2021 Beru- fung. Darin stellte er sinngemäss die eingangs umschriebenen Anträge (act. 23). Die Akten des vorinstanzlichen Verfahrens wurden beigezogen. Mangels einer Gegenpartei ist keine Berufungsantwort einzuholen. Auf eine Vernehmlassung der Vorinstanz kann verzichtet werden (Art. 324 ZPO). II. 1.</w:t>
      </w:r>
    </w:p>
    <w:p>
      <w:r>
        <w:rPr>
          <w:b/>
        </w:rPr>
        <w:t>E. 6</w:t>
      </w:r>
    </w:p>
    <w:p>
      <w:r>
        <w:t>März 2013, E. 4.2; CHK-Sutter-Somm/Seiler, Art. 55 ZPO N 15; KUKO ZPO- Oberhammer/Weber, 3. Aufl., Art. 55 N 17; Sutter-Somm/Schrank, in: Sutter- Somm et al., 3. Aufl., Art. 55 N 71). Erweisen sich zentrale Beweismittel als wi- dersprüchlich oder erklärungsbedürftig, darf das Gericht ein Registerbereini- gungsgesuch nicht direkt abweisen. Vielmehr muss es dann von seiner richterli- chen Fragepflicht Gebrauch machen und insbesondere rechtsunkundigen Perso- nen die Gelegenheit geben, Widersprüche zu klären und die eigene Sachdarstel- lung mit zusätzlichen Beweismitteln zu untermauern. Dieser Untersuchungs- grundsatz gilt freilich nicht absolut, sondern wird durch die Mitwirkungspflicht der Parteien relativiert (BSK ZPO-Gehri, 3. Aufl., Art. 55 N 17). Die Mitwirkungspflicht wird insbesondere bei solchen Tatsachen und Beweismitteln relevant, welche ei- ne Partei besser kennt als die Behörde und die sie ohne deren Mitwirkung gar nicht oder nicht mit vernünftigem Aufwand erheben könnte (BGE 138 II 465 E. 8.6.4). Das Bundesgericht macht die Mitwirkungspflicht einer Partei mithin von ihrer Nähe zum fraglichen Beweismittel abhängig. Dieser verwaltungsverfahrens- rechtliche Beweisgrundsatz gilt auch im vorliegenden Verfahren: Bei der Bereini- gung von Zivilstandsregistereinträgen stehen sich keine gleichgeordneten priva-</w:t>
      </w:r>
    </w:p>
    <w:p>
      <w:r>
        <w:t>- 8 - ten Rechtssubjekte gegenüber, wie dies für den Zivilprozess typisch ist. Vielmehr tritt der Staat als übergeordnetes Subjekt der Bürgerin oder dem Bürger gegen- über (vgl. zur Subordinationstheorie BGer, 2C_386/2014 vom 18. Januar 2016,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