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LF210069 vom 16. September 2021</w:t>
      </w:r>
    </w:p>
    <w:p>
      <w:r>
        <w:t>ZH Obergericht, 2021-09-16, DE</w:t>
      </w:r>
    </w:p>
    <w:p>
      <w:r>
        <w:rPr>
          <w:b/>
        </w:rPr>
        <w:t xml:space="preserve">Quelle: </w:t>
      </w:r>
      <w:r>
        <w:t>https://mcp.opencaselaw.ch/entscheid/zh_obergericht_LF210069</w:t>
      </w:r>
    </w:p>
    <w:p>
      <w:r>
        <w:t>FR: ZH_OBERGERICHT LF210069 du 16 septembre 2021</w:t>
      </w:r>
    </w:p>
    <w:p>
      <w:r>
        <w:t>IT: ZH_OBERGERICHT LF210069 del 16 settembre 2021</w:t>
      </w:r>
    </w:p>
    <w:p>
      <w:pPr>
        <w:pStyle w:val="Heading2"/>
      </w:pPr>
      <w:r>
        <w:t>Erwägungen</w:t>
      </w:r>
    </w:p>
    <w:p>
      <w:r>
        <w:rPr>
          <w:b/>
        </w:rPr>
        <w:t>E. 10</w:t>
      </w:r>
    </w:p>
    <w:p>
      <w:r>
        <w:t>Tage (Art. 314 ZPO). Die Frist gilt dann als gewahrt, wenn die Rechtsmittel- schrift am letzten Tag des Fristenlaufes dem Gericht oder der Schweizerischen Post übergeben worden ist (vgl. Art. 143 Abs. 2 ZPO). Wird die Rechtsmittelschrift verspätet eingereicht, ist auf das Rechtsmittel nicht einzutreten. 2.2. Das Urteil der Vorinstanz wurde der Berufungsklägerin am 19. August 2021 am Schalter zugestellt (act. 12). Die zehntägige Rechtsmittelfrist fing demnach am 20. August 2021 an zu laufen und endete am 30. August 2021. Die Eingabe wur- de indes erst am 8. September 2021 der Schweizerischen Post übergeben (vgl. Datum Poststempel). Die Eingabe erweist sich damit als verspätet, weshalb da- rauf nicht einzutreten ist. Der Vollständigkeit halber sei noch darauf hingewiesen, dass die Berufungsfrist eine gesetzliche Frist ist, welche nicht erstreckt werden kann (Art. 144 Abs. 1 ZPO). Die Berufung wäre daher innert der Berufungsfrist abschliessend zu begründen gewesen und auch sämtliche Beilagen und Kopien hätten innert der 10-tägigen Frist eingereicht werden müssen. 3. Umständehalber ist auf die Erhebung von Gerichtskosten zu verzichten. Par- teientschädigungen sind keine zuzusprechen: Der Berufungsklägerin nicht, weil sie unterliegt, der Berufungsbeklagten nicht, weil ihr keine Umtriebe entstanden sind, die zu entschädigen wären. Es wird beschlossen: 1. Auf die Berufung wird nicht eingetreten. 2. Für das zweitinstanzliche Verfahren werden keine Kosten erhoben. 3. Es werden keine Parteientschädigungen zugesprochen.</w:t>
      </w:r>
    </w:p>
    <w:p>
      <w:r>
        <w:t>- 5 - 4. Schriftliche Mitteilung an die Parteien, an die Berufungsbeklagte unter Beila- ge eines Doppels von act. 18, sowie an das Bezirksgericht Winterthur, je gegen Empfangsschein. Die erstinstanzlichen Akten gehen nach unbenütztem Ablauf der Rechtsmit- 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12'750.–. Die Beschwerde an das Bundesgericht hat keine aufschiebende Wirkung. Obergericht des Kantons Zürich II. Zivilkammer Die Gerichtsschreiberin: MLaw J. Camelin-Nagel versandt am: 17.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