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LF200029 vom 5. Mai 2020</w:t>
      </w:r>
    </w:p>
    <w:p>
      <w:r>
        <w:t>ZH Obergericht, 2020-05-05, DE</w:t>
      </w:r>
    </w:p>
    <w:p>
      <w:r>
        <w:rPr>
          <w:b/>
        </w:rPr>
        <w:t xml:space="preserve">Quelle: </w:t>
      </w:r>
      <w:r>
        <w:t>https://mcp.opencaselaw.ch/entscheid/zh_obergericht_LF200029</w:t>
      </w:r>
    </w:p>
    <w:p>
      <w:r>
        <w:t>FR: ZH_OBERGERICHT LF200029 du 5 mai 2020</w:t>
      </w:r>
    </w:p>
    <w:p>
      <w:r>
        <w:t>IT: ZH_OBERGERICHT LF200029 del 5 maggio 2020</w:t>
      </w:r>
    </w:p>
    <w:p>
      <w:pPr>
        <w:pStyle w:val="Heading2"/>
      </w:pPr>
      <w:r>
        <w:t>Erwägungen</w:t>
      </w:r>
    </w:p>
    <w:p>
      <w:r>
        <w:rPr>
          <w:b/>
        </w:rPr>
        <w:t>E. 1</w:t>
      </w:r>
    </w:p>
    <w:p>
      <w:r>
        <w:t>Mit Urteil vom 31. März 2020 eröffnete das Einzelgericht im summarischen Ver- fahren des Bezirksgerichtes Dielsdorf im Nachlass der am tt.mm 2020 verstorbe- nen B._____ drei Testamentsfragmente der Erblasserin, die bei ihm eingereicht worden waren. Es stellte den ermittelten vier gesetzlichen Erben die Ausstellung eines Erbscheins in Aussicht und ordnete den Bezug der Kosten bei den Erben an. Mit Schreiben vom 24. April 2020 wendet sich Erbin A._____ an das Obergericht. Sie erklärt, das Urteil nicht zu verstehen und nicht zu wissen, wie sie sich verhal- ten solle. Sie erkundigt sich, ob es rechtens sei, dass ihre Miterbin F._____ die Sache in die Hand nehme, und möchte wissen, was sie erbe.</w:t>
      </w:r>
    </w:p>
    <w:p>
      <w:r>
        <w:rPr>
          <w:b/>
        </w:rPr>
        <w:t>E. 2</w:t>
      </w:r>
    </w:p>
    <w:p>
      <w:r>
        <w:t>Das Einzelgericht hat darauf hingewiesen, dass das Obergericht Berufungs- instanz ist und dass der einzelgerichtliche Entscheid innert einer in den Gerichts- ferien nicht stillstehenden Frist von 10 Tagen von der Zustellung an beim Ober- gericht angefochten werden könne, wobei Anträge zu stellen und zu begründen seien. Die Eingabe von A._____ enthält weder einen Antrag, dass der einzelge- richtliche Entscheid abzuändern sei, noch eine Beanstandung des einzel- gerichtlichen Entscheides. A._____ hat auch die Rechtsmittelfrist von 10 Tagen ab der Zustellung des Entscheides (3. April 2020) nicht gewahrt. Sie ficht den ein- zelgerichtlichen Entscheid nicht an, sondern ersucht um Auskunft. Das beim Obergericht eröffnete Berufungsverfahren ist deshalb ohne Weiterungen abzu- schreiben.</w:t>
      </w:r>
    </w:p>
    <w:p>
      <w:r>
        <w:rPr>
          <w:b/>
        </w:rPr>
        <w:t>E. 3</w:t>
      </w:r>
    </w:p>
    <w:p>
      <w:r>
        <w:t>A._____ wird darauf hingewiesen, dass das Obergericht aus grundsätzlichen Überlegungen keine Rechtsauskünfte erteilt. Hinweise zum Erbgang finden sich jedoch auf den Internetseiten der Notariate, Grundbuch- und Konkursämter des Kantons Zürich sowie der Gerichte des Kantons Zürich: – https://www.notariate.zh.ch/deu/notariat/erbrecht/ – https://www.gerichte-zh.ch/themen/erbschaft/erbgangssicherung/ testamentseroeffnung.html</w:t>
      </w:r>
    </w:p>
    <w:p>
      <w:r>
        <w:t>- 3 - – https://www.gerichte-zh.ch/fileadmin/user_upload/Dokumente/Themen/ Erbschaft/Formulare_und_Merkblaetter/M_Erbschein_allg.pdf Adressen von Rechtsauskunftsstellen finden sich beispielsweise im Internet. Über die Höhe des Nachlasses und dessen Zusammensetzung kann das Obergericht keine Auskunft erteilen. Informationen über das von der Erblasserin versteuerte Vermögen sind allenfalls bei den Steuerbehörden erhältlich. Eventuell findet sich in den Akten des Einzelgerichtes des Bezirksgerichtes ein Hinweis. Im Kanton Zürich gibt es keine Teilungsbehörden. Die Teilung der Erbschaft ist grundsätzlich Sache der Erben. Sind mehrere Personen erbberechtigt, können sie nur gemeinsam über die Erbschaft verfügen.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