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LF200014 vom 26. Februar 2020</w:t>
      </w:r>
    </w:p>
    <w:p>
      <w:r>
        <w:t>ZH Obergericht, 2020-02-26, DE</w:t>
      </w:r>
    </w:p>
    <w:p>
      <w:r>
        <w:rPr>
          <w:b/>
        </w:rPr>
        <w:t xml:space="preserve">Quelle: </w:t>
      </w:r>
      <w:r>
        <w:t>https://mcp.opencaselaw.ch/entscheid/zh_obergericht_LF200014</w:t>
      </w:r>
    </w:p>
    <w:p>
      <w:r>
        <w:t>FR: ZH_OBERGERICHT LF200014 du 26 février 2020</w:t>
      </w:r>
    </w:p>
    <w:p>
      <w:r>
        <w:t>IT: ZH_OBERGERICHT LF200014 del 26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tt. Mai 2019 verstarb B._____ (Erblasser; act. 3). Nach Abklärung der familienrechtlichen Verhältnisse hielt die Vorinstanz mit Urteil vom 5. Februar 2020 fest, der Erblasser hinterlasse seine Kinder A._____ und C._____ als ge- setzliche Erben; diesen werde auf Verlangen ein auf sie gemeinsam lautender Erbschein ausgestellt (act. 10 [= act. 12 = act. 7]). Dagegen erhob A._____ (nach- folgend Berufungskläger) am 17. Februar 2020 (Poststempel) beim Obergericht Berufung. In seiner Eingabe erklärt er, er schlage den Nachlass der verstorbenen Person unbedingt und vorbehaltlos aus; er verzichte auf den Erbschein (act. 11). Die Akten der Vorinstanz wurden beigezogen (act. 1-8). Das Verfahren ist spruchreif.</w:t>
      </w:r>
    </w:p>
    <w:p>
      <w:r>
        <w:rPr>
          <w:b/>
        </w:rPr>
        <w:t>E. 2</w:t>
      </w:r>
    </w:p>
    <w:p>
      <w:r>
        <w:t>Die gesetzlichen und die eingesetzten Erben haben die Befugnis, die Erb- schaft, die ihnen zugefallen ist, auszuschlagen mit der Wirkung, dass sie nicht Er- ben sind (Art. 566 Abs. 1 ZGB). Die Ausschlagung ist bei der zuständigen Behör- de mündlich oder schriftlich zu erklären. Die Behörde führt über die Ausschlagun- gen ein Protokoll (Art. 570 Abs. 1, 3 ZGB). Im Kanton Zürich nimmt das Einzelge- richt in Erbschaftssachen am örtlich zuständigen Bezirksgericht Ausschlagungs- erklärungen entgegen und erlässt die erforderlichen Anordnungen (§ 137 lit. e GOG). Entsprechend ist die Eingabe des Berufungsklägers vom 17. Februar 2020 zum Entscheid über die Protokollierung als Ausschlagungserklärung und zum Er- lass der erforderlichen Anordnungen an das Einzelgericht in Erbschaftssachen am Bezirksgericht Dietikon zu überweisen. Das Berufungsverfahren ist als dadurch erledigt abzuschreiben.</w:t>
      </w:r>
    </w:p>
    <w:p>
      <w:r>
        <w:rPr>
          <w:b/>
        </w:rPr>
        <w:t>E. 3</w:t>
      </w:r>
    </w:p>
    <w:p>
      <w:r>
        <w:t>Umständehalber sind für das Berufungsverfahren keine Kosten zu erheben.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