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LF190036 vom 31. Juli 2019</w:t>
      </w:r>
    </w:p>
    <w:p>
      <w:r>
        <w:t>ZH Obergericht, 2019-07-31, DE</w:t>
      </w:r>
    </w:p>
    <w:p>
      <w:r>
        <w:rPr>
          <w:b/>
        </w:rPr>
        <w:t xml:space="preserve">Quelle: </w:t>
      </w:r>
      <w:r>
        <w:t>https://mcp.opencaselaw.ch/entscheid/zh_obergericht_LF190036</w:t>
      </w:r>
    </w:p>
    <w:p>
      <w:r>
        <w:t>FR: ZH_OBERGERICHT LF190036 du 31 juillet 2019</w:t>
      </w:r>
    </w:p>
    <w:p>
      <w:r>
        <w:t>IT: ZH_OBERGERICHT LF190036 del 31 luglio 2019</w:t>
      </w:r>
    </w:p>
    <w:p>
      <w:pPr>
        <w:pStyle w:val="Heading2"/>
      </w:pPr>
      <w:r>
        <w:t>Erwägungen</w:t>
      </w:r>
    </w:p>
    <w:p>
      <w:r>
        <w:rPr>
          <w:b/>
        </w:rPr>
        <w:t>E. 1</w:t>
      </w:r>
    </w:p>
    <w:p>
      <w:r>
        <w:t>Sachverhalt Am tt.mm.2019 verstarb C._____ (nachfolgend: Erblasser), geboren am tt. Juli 1934, mit letztem Wohnsitz in E._____. Gemäss Ausweis über den registrierten Familienstand des Erblassers vom 27. März 2019 ist die Berufungsklägerin das einzige Kind des Erblassers und die Berufungsbeklagte dessen hinterbliebene Ehegattin (vgl. act. 10) bzw. die Stiefmutter der Berufungsklägerin (vgl. act. 19 Rz. I./6).</w:t>
      </w:r>
    </w:p>
    <w:p>
      <w:r>
        <w:t>- 5 -</w:t>
      </w:r>
    </w:p>
    <w:p>
      <w:r>
        <w:rPr>
          <w:b/>
        </w:rPr>
        <w:t>E. 2</w:t>
      </w:r>
    </w:p>
    <w:p>
      <w:r>
        <w:t>Prozessgeschichte</w:t>
      </w:r>
    </w:p>
    <w:p>
      <w:r>
        <w:rPr>
          <w:b/>
        </w:rPr>
        <w:t>E. 2.1</w:t>
      </w:r>
    </w:p>
    <w:p>
      <w:r>
        <w:t>Mit Eingaben vom 14. und 18. März 2019 (act. 1 und act. 4) reichten der Rechtsvertreter der Berufungsbeklagten sowie Rechtsanwalt J._____, … [Adres- se], je dem Einzelgericht des Bezirksgerichtes Horgen (nachfolgend: Vorinstanz) eine am 11. Januar 2018 öffentlich beurkundete letztwillige Verfügung des Erb- lassers ein. Mit Eingabe vom 15. März 2019 (act. 3) reichte das Notariat Thalwil der Vorinstanz ein eigenhändiges Testament vom 13. April 2010 zur amtlichen Eröffnung ein. Die Vorinstanz ermittelte in der Folge die Identität der gesetzlichen Erben anhand eines Auszuges aus dem schweizerischen Zivilstandsregister (vgl. act. 5 i.V.m. act. 10) und holte Auskünfte über das steuerbare Vermögen des Erb- lassers ein (vgl. act. 6 i.V.m. act. 7).</w:t>
      </w:r>
    </w:p>
    <w:p>
      <w:r>
        <w:rPr>
          <w:b/>
        </w:rPr>
        <w:t>E. 2.2</w:t>
      </w:r>
    </w:p>
    <w:p>
      <w:r>
        <w:t>Mit Urteil vom 31. Mai 2019 (act. 13 = act. 18 [Aktenexemplar] = act. 20) entschied die Vorinstanz im eingangs wiedergegebenen Sinne. Sie eröffnete die eingereichten letztwilligen Verfügungen und legte diese vorläufig aus.</w:t>
      </w:r>
    </w:p>
    <w:p>
      <w:r>
        <w:rPr>
          <w:b/>
        </w:rPr>
        <w:t>E. 2.3</w:t>
      </w:r>
    </w:p>
    <w:p>
      <w:r>
        <w:t>Dagegen erhob die Berufungsklägerin mit Eingabe vom 13. Juni 2019 (act. 19) rechtzeitig (vgl. act. 13 i.V.m. act. 15/1 i.V.m. act. 19 S. 1) Berufung.</w:t>
      </w:r>
    </w:p>
    <w:p>
      <w:r>
        <w:rPr>
          <w:b/>
        </w:rPr>
        <w:t>E. 2.4</w:t>
      </w:r>
    </w:p>
    <w:p>
      <w:r>
        <w:t>Die vorinstanzlichen Akten wurden beigezogen (act. 1 - 16). Auf die Einho- lung einer Berufungsantwort kann – wie nachfolgend darzulegen sein wird – ver- zichtet werden (vgl. Art. 312 Abs. 1 ZPO). Die Sache ist spruchreif und ohne Wei- terungen zu entscheiden.</w:t>
      </w:r>
    </w:p>
    <w:p>
      <w:r>
        <w:rPr>
          <w:b/>
        </w:rPr>
        <w:t>E. 3</w:t>
      </w:r>
    </w:p>
    <w:p>
      <w:r>
        <w:t>Prozessuales</w:t>
      </w:r>
    </w:p>
    <w:p>
      <w:r>
        <w:rPr>
          <w:b/>
        </w:rPr>
        <w:t>E. 3.1</w:t>
      </w:r>
    </w:p>
    <w:p>
      <w:r>
        <w:t>Die Eröffnung eines Testaments gehört zu den Angelegenheiten der freiwil- ligen bzw. nichtstreitigen Gerichtsbarkeit, welche der Kanton Zürich dem Einzel- gericht im summarischen Verfahren zugewiesen hat (vgl. Art. 556 ZGB i.V.m. Art. 551 Abs. 1 ZGB und Art. 54 Abs. 1 und 3 SchlT ZGB, § 24 lit. c und § 137 lit. c GOG/ZH i.V.m. Art. 248 lit. e ZPO). Gegen erstinstanzliche Summarent- scheide in vermögensrechtlichen Angelegenheiten ist die Berufung zulässig, so- fern der Streitwert – wie hier (vgl. act. 7) – mindestens Fr. 10'000.– beträgt (Art. 308 Abs. 2 ZPO).</w:t>
      </w:r>
    </w:p>
    <w:p>
      <w:r>
        <w:t>- 6 -</w:t>
      </w:r>
    </w:p>
    <w:p>
      <w:r>
        <w:rPr>
          <w:b/>
        </w:rPr>
        <w:t>E. 3.2</w:t>
      </w:r>
    </w:p>
    <w:p>
      <w:r>
        <w:t>Mit der Berufung können unrichtige Rechtsanwendung und/oder unrichtige Sachverhaltsfeststellung geltend gemacht werden (Art. 310 ZPO). Die Berufung ist zu begründen (Art. 311 Abs. 1 ZPO), d.h. die Berufungsklägerin hat im Einzel- nen darzulegen, aus welchen Gründen der angefochtene Entscheid ihrer Meinung nach falsch ist und deshalb abgeändert werden muss (Begründungslast, vgl. ZK ZPO-REETZ/THEILER, 3. Aufl. 2016, Art. 311 N 36). Neue Tatsachen und Beweis- mittel sind im Berufungsverfahren zugelassen, wenn sie (a) ohne Verzug vorge- bracht werden und (b) trotz zumutbarer Sorgfalt nicht schon vor erster Instanz vorgebracht werden konnten (Art. 317 ZPO).</w:t>
      </w:r>
    </w:p>
    <w:p>
      <w:r>
        <w:rPr>
          <w:b/>
        </w:rPr>
        <w:t>E. 4</w:t>
      </w:r>
    </w:p>
    <w:p>
      <w:r>
        <w:t>Zur Berufung im Einzelnen</w:t>
      </w:r>
    </w:p>
    <w:p>
      <w:r>
        <w:rPr>
          <w:b/>
        </w:rPr>
        <w:t>E. 4.1</w:t>
      </w:r>
    </w:p>
    <w:p>
      <w:r>
        <w:t>Die Testamentseröffnung gemäss Art. 557 f. ZGB bedeutet, dass die Behör- de vom Inhalt einer letztwilligen Verfügung Kenntnis nimmt und diesen den Be- troffenen zur Kenntnis gibt. Ihr Zweck ist die Information der Erben über das Vor- handensein sowie den Inhalt des Testaments und die Einräumung einer Kontroll- möglichkeit (vgl. BSK ZGB II-KARRER/VOGT/LEU, 5. Aufl. 2015, Art. 557 N 1 f., Art. 558 N 1). Das eröffnende Gericht hat – im Hinblick auf die nach Art. 559 ZGB auszustellende Erbbescheinigung – die gesetzlichen und allenfalls eingesetzten Erben zu ermitteln, zu diesem Zweck allenfalls Testamente auszulegen, aber bloss vorläufig und unpräjudiziell für ein ordentliches Gerichtsverfahren (vgl. OGer ZH LF170040 vom 26. Juli 2017, E. II./1. m.w.H.), ferner Einsicht in öffentliche Register wie das Zivilstands- und das Einwohnerregister zu nehmen sowie sich bei bereits bekannten Erben, dem Willensvollstrecker etc. zu erkundigen (vgl. EMMEL, in: ABT/WEIBEL [Hrsg.], Praxiskommentar Erbrecht, 3. Aufl. 2015 [nachfolgend: Praxiskommentar Erbrecht], Art. 557 N 4). Primär massgebend ist dabei der Wortlaut der Testamente. Anhaltspunkte ausserhalb der Verfügungen (Externa), wie z.B. Beziehung des Erblassers zu Anwärtern der Nachlasswerte, können beigezogen werden, aber nur soweit, als dadurch eine im Text enthaltene Angabe geklärt oder erhärtet und der in gesetzlicher Form manifestierte Wille des Erblassers dadurch erhellt wird (vgl. BGE 131 III 601 ff. = Pra 95 [2006] Nr. 65). Bei der Eröffnung muss das Eröffnungsgericht nach billigem Ermessen auf den soweit erkennbar wahren Willen des Erblassers abstellen (vgl. ZR 82 [1983] Nr.</w:t>
      </w:r>
    </w:p>
    <w:p>
      <w:r>
        <w:t>- 7 - 66 S. 171 f.). Über die definitive Auslegung der letztwilligen Verfügung und die damit verbundene Frage, ob einer Person Erbenstellung zukommt oder nicht, äussert sich somit nicht die die Erbbescheinigung ausstellende Behörde, sondern das ordentliche Gericht. Daher prüft die Kammer nach ständiger Praxis im Rechtsmittelverfahren auch einzig, ob das Einzelgericht bei der Testamentseröff- nung in diesem beschränkten Rahmen zutreffend vorgegangen ist (vgl. OGer ZH LF160012 vom 10. März 2016, E. 3b; LF160062 vom 18. Oktober 2016, E. 2.3; LF130079 vom 27. Mai 2014, E. 2.1).</w:t>
      </w:r>
    </w:p>
    <w:p>
      <w:r>
        <w:rPr>
          <w:b/>
        </w:rPr>
        <w:t>E. 4.2</w:t>
      </w:r>
    </w:p>
    <w:p>
      <w:r>
        <w:t>Die Vorinstanz stellte im angefochtenen Urteil namentlich fest, der Erblasser habe als gesetzliche Erbinnen die Berufungsbeklagte sowie die Berufungsklägerin hinterlassen (vgl. act. 18 E. I./2 und Dispositiv-Ziffer 3). In provisorischer Ausle- gung der Verfügungen von Todes wegen ging die Vorinstanz sodann davon aus, dass der Erblasser die Berufungsbeklagte als Alleinerbin eingesetzt habe; im Üb- rigen verwies die Vorinstanz auf den Wortlaut der Testamente. Demzufolge stellte die Vorinstanz (einzig) der Berufungsbeklagten eine Erbbescheinigung in Aussicht (vgl. a.a.O., E. II./2, Dispositiv-Ziffer 6). Sodann eruierte die Vorinstanz vier Ver- mächtnisnehmer (F._____, G._____, H._____ und I._____-Stiftung), welchen sie einen Auszug der letztwilligen Verfügung (Vermächtnisanzeige) zustellte (vgl. a.a.O., Dispositiv-Ziffer 4).</w:t>
      </w:r>
    </w:p>
    <w:p>
      <w:r>
        <w:rPr>
          <w:b/>
        </w:rPr>
        <w:t>E. 4.3</w:t>
      </w:r>
    </w:p>
    <w:p>
      <w:r>
        <w:t>In Ziffer 2, 3 und 5 der eröffneten, öffentlichen letztwilligen Verfügung vom 11. Januar 2018 hielt der Erblasser Folgendes fest: "2. Meine alleinige Erbin ist meine Ehefrau B._____, geboren am tt. No- vember 1947. 3. Meine Tochter A._____, geboren am tt. Mai 1967, schliesse ich als Er- bin aus. Sie erhält aber ein Vermächtnis an Barmitteln oder Wertschrif- ten in folgender Höhe: Die Höhe des Vermächtnisses entspricht dem gesetzlichen Pflichtteil, abzüglich der bereits erhaltenen ausgleichungspflichtigen Zuwendun- gen. Die Aufwendungen, die ich für sie gemacht habe, etwa für Erzie-</w:t>
      </w:r>
    </w:p>
    <w:p>
      <w:r>
        <w:t>- 8 - hung, Ausbildung, Lebensunterhalt, Pferde, Autos, Lastautos, Haus- umbau, Geldgeschenke (in Höhe von insgesamt rund CHF 500'000), sind bis zum Betrag von CHF 5 (fünf) Millionen zur Ausgleichung zu bringen, im darüber hinausgehenden Umfang sind sie von der Ausglei- chung befreit. Ebenfalls zur Ausgleichung zu bringen sind die Aufwen- dungen für die Liegenschaft K._____ [Strasse] …, L._____ [Ort].</w:t>
      </w:r>
    </w:p>
    <w:p>
      <w:r>
        <w:rPr>
          <w:b/>
        </w:rPr>
        <w:t>E. 5</w:t>
      </w:r>
    </w:p>
    <w:p>
      <w:r>
        <w:t>Schriftliche Mitteilung an die Parteien, an die Berufungsbeklagte unter Beilage von Doppeln der Berufungsschrift samt Beilagenverzeichnis (act. 19), sowie an das Einzelgericht des Bezirksgerichtes Horgen, je gegen Empfangsschein, und an die Obergerichtskasse. Nach unbenutztem Ablauf der Rechtsmittelfrist gehen die erstinstanzlichen Akten an die Vorinstanz zurück.</w:t>
      </w:r>
    </w:p>
    <w:p>
      <w:r>
        <w:rPr>
          <w:b/>
        </w:rPr>
        <w:t>E. 5.1</w:t>
      </w:r>
    </w:p>
    <w:p>
      <w:r>
        <w:t>Die nicht streitige Testamentseröffnung vor erster Instanz wandelt sich in zweiter Instanz in eine vermögensrechtliche streitige Angelegenheit (vgl. statt vie- ler OGer ZH LF170058 vom 12. Januar 2018, E. 5.1 mit Verweis auf LF140076 vom 13. Oktober 2014, E. 7; LF130039 vom 27. Juni 2013, E. 5). Ausgangsge- mäss wird die Berufungsklägerin kostenpflichtig (Art. 106 Abs. 1 ZPO). Ausge- hend von einem Nachlasswert per Ende 2014 von ca. Fr. 51'669'000.– (Steuer- wert, vgl. act. 7), ist von einem Streitwert von Fr. 6'458'625.– (gesetzliche Erbquo- te - Pflichtteil) auszugehen und die Entscheidgebühr mit Blick auf die Schwierig- keit des Falles und den Aufwand des Gerichts in Anwendung von § 4, § 8 und § 12 GebV auf Fr. 5'000.– festzusetzen und der Berufungsklägerin aufzuerlegen. Eine Kostenauflage zulasten des Nachlasses fällt ausser Betracht.</w:t>
      </w:r>
    </w:p>
    <w:p>
      <w:r>
        <w:rPr>
          <w:b/>
        </w:rPr>
        <w:t>E. 5.2</w:t>
      </w:r>
    </w:p>
    <w:p>
      <w:r>
        <w:t>Parteientschädigungen sind keine zuzusprechen: der Berufungsklägerin nicht, weil sie unterliegt, der Berufungsbeklagten nicht, weil ihr keine Umtriebe entstanden sind, die zu entschädigen wären.</w:t>
      </w:r>
    </w:p>
    <w:p>
      <w:r>
        <w:t>- 13 - Es wird erkannt: 1. Die Berufung wird abgewiesen. Das Urteil des Einzelgerichtes des Bezirks- gerichtes Horgen vom 31. Mai 2019 (Geschäfts-Nr. EL190100-F/U) wird be- stätigt. 2. Die zweitinstanzliche Entscheidgebühr wird auf Fr. 5'000.– festgesetzt. 3. Die Gerichtskosten für das zweitinstanzliche Verfahren werden der Beru- fungsklägerin auferlegt. 4. Parteientschädigungen werden keine zugesprochen.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w:t>
      </w:r>
    </w:p>
    <w:p>
      <w:r>
        <w:t>- 14 -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