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LF190014 vom 2. März 2019</w:t>
      </w:r>
    </w:p>
    <w:p>
      <w:r>
        <w:t>ZH Obergericht, 2019-03-02, DE</w:t>
      </w:r>
    </w:p>
    <w:p>
      <w:r>
        <w:rPr>
          <w:b/>
        </w:rPr>
        <w:t xml:space="preserve">Quelle: </w:t>
      </w:r>
      <w:r>
        <w:t>https://mcp.opencaselaw.ch/entscheid/zh_obergericht_LF190014</w:t>
      </w:r>
    </w:p>
    <w:p>
      <w:r>
        <w:t>FR: ZH_OBERGERICHT LF190014 du 2 mars 2019</w:t>
      </w:r>
    </w:p>
    <w:p>
      <w:r>
        <w:t>IT: ZH_OBERGERICHT LF190014 del 2 marzo 2019</w:t>
      </w:r>
    </w:p>
    <w:p>
      <w:pPr>
        <w:pStyle w:val="Heading2"/>
      </w:pPr>
      <w:r>
        <w:t>Erwägungen</w:t>
      </w:r>
    </w:p>
    <w:p>
      <w:r>
        <w:rPr>
          <w:b/>
        </w:rPr>
        <w:t>E. 2</w:t>
      </w:r>
    </w:p>
    <w:p>
      <w:r>
        <w:t>Zur Begründung ihrer Berufung bringt die Berufungsklägerin zusammenge- fasst vor, die Ausschlagungserklärung habe auf einem Irrtum beruht. Sie habe aus Versehen das falsche Formular verwendet, eigentlich habe sie einen Erb- schein bestellen wollen. Sie habe sich folglich in einem Grundlagenirrtum befun- den, da sie die Erbschaft nicht habe ausschlagen wollen. Sie wolle daher wieder als Erbin eingesetzt werden (act. 13).</w:t>
      </w:r>
    </w:p>
    <w:p>
      <w:r>
        <w:t>- 3 - 3.1. Wie die Berufungsklägerin selbst vorbringt, ist der Vorinstanz beim Erlass des angefochtenen Entscheides kein Fehler unterlaufen (vgl. act. 13 S. 3). Viel- mehr betrachtete die Vorinstanz im Zeitpunkt der Entscheidfällung mangels ge- genteiliger Anhaltspunkte die Erklärung der Berufungsklägerin korrekt als Erbaus- schlagung. Die Berufung gegen den angefochtenen Entscheid scheint daher nicht der richtige Weg zu sein, um das angefochtene Urteil zu korrigieren. 3.2. Vorliegend möchte die Berufungsklägerin primär die Protokollierung ihrer Ausschlagungserklärung korrigiert haben und im Entscheid betreffend Eröffnung des Erbvertrages des Erblassers als Erbin aufgeführt werden. Die Protokollierung der Ausschlagungserklärung gemäss Art. 570 Abs. 1 ZGB stellt einen Akt der freiwilligen Gerichtsbarkeit dar (BSK ZGB II-Schwander, 5. Aufl. 2015, Art. 570 N 14), ebenso wie die Eröffnung des Erbvertrages (vgl. BSK ZGB II-Schwander,</w:t>
      </w:r>
    </w:p>
    <w:p>
      <w:r>
        <w:rPr>
          <w:b/>
        </w:rPr>
        <w:t>E. 5</w:t>
      </w:r>
    </w:p>
    <w:p>
      <w:r>
        <w:t>Umständehalber sind keine Kosten zu erheben. Parteientschädigungen sind sodann keine zuzusprechen, zumal die Berufungsklägerin im Sinne von Art. 106 Abs. 1 ZPO unterliegt.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