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LF180008 vom 12. Februar 2018</w:t>
      </w:r>
    </w:p>
    <w:p>
      <w:r>
        <w:t>ZH Obergericht, 2018-02-12, DE</w:t>
      </w:r>
    </w:p>
    <w:p>
      <w:r>
        <w:rPr>
          <w:b/>
        </w:rPr>
        <w:t xml:space="preserve">Quelle: </w:t>
      </w:r>
      <w:r>
        <w:t>https://mcp.opencaselaw.ch/entscheid/zh_obergericht_LF180008</w:t>
      </w:r>
    </w:p>
    <w:p>
      <w:r>
        <w:t>FR: ZH_OBERGERICHT LF180008 du 12 février 2018</w:t>
      </w:r>
    </w:p>
    <w:p>
      <w:r>
        <w:t>IT: ZH_OBERGERICHT LF180008 del 12 febbraio 2018</w:t>
      </w:r>
    </w:p>
    <w:p>
      <w:pPr>
        <w:pStyle w:val="Heading2"/>
      </w:pPr>
      <w:r>
        <w:t>Erwägungen</w:t>
      </w:r>
    </w:p>
    <w:p>
      <w:r>
        <w:rPr>
          <w:b/>
        </w:rPr>
        <w:t>E. 1</w:t>
      </w:r>
    </w:p>
    <w:p>
      <w:r>
        <w:t>Im Nachlass von B._____, geboren am tt. Februar 1925, gestorben am tt.mm.2014, erliess das Bezirksgericht am 22. November 2017 einen Erbschein, der denjenigen vom 1. April 2014 ersetzt. Der Erbschein vom 22. November 2017 wurde der Berufungsklägerin zusammen mit einem erläuternden Schreiben vom 10. Januar 2018 (Postaufgabe: 11. Januar 2018) zugestellt (act. 10 und act. 16/1). Am Montag 22. Januar 2018 (Datum Poststempel) erhob die Berufungsklägerin rechtzeitig Berufung. Die Akten der Vorinstanz wurden beigezogen. Das Verfah- ren ist spruchreif.</w:t>
      </w:r>
    </w:p>
    <w:p>
      <w:r>
        <w:rPr>
          <w:b/>
        </w:rPr>
        <w:t>E. 2</w:t>
      </w:r>
    </w:p>
    <w:p>
      <w:r>
        <w:t>Die Vorinstanz erwog im Wesentlichen, mit Urteil vom 18. Februar 2014 sei der Erbvertrag vom 27. Februar 2012 eröffnet worden. Am 1. April 2014 sei ein Erb- schein ausgestellt worden. Rechtsanwalt Dr. J._____ sei als Willensvollstrecker</w:t>
      </w:r>
    </w:p>
    <w:p>
      <w:r>
        <w:t>- 4 - aufgeführt worden. Am 12. Dezember 2014 habe dieser mitgeteilt, dass er das Willensvollstreckermandat niederlege. Als Ersatzwillensvollstreckerin sei die K._____ GmbH in Frage gekommen. Der Streit darüber, ob diese Gesellschaft Willensvollstreckerin geworden sei, sei letztinstanzlich vom Bundesgericht im Ent- scheid 5A_702/2016 beendet worden. Das Bundesgericht sei zum Schluss ge- kommen, die K._____ GmbH habe das Mandat nicht rechtswirksam angenom- men. Auf Gesuch der Berufungsklägerin hin sei ein neuer Erbschein auszustellen.</w:t>
      </w:r>
    </w:p>
    <w:p>
      <w:r>
        <w:rPr>
          <w:b/>
        </w:rPr>
        <w:t>E. 3</w:t>
      </w:r>
    </w:p>
    <w:p>
      <w:r>
        <w:t>Die Berufungsklägerin vertritt die Auffassung, ein Erbschein müsse nicht begrün- det werden. Die Erwägungen zur Willensvollstreckung seien überflüssig. Da der Erbschein zur Legitimation insbesondere gegenüber Banken verwendet werde und auf diesem Weg Dritten zur Kenntnis gelange, liege eine Verletzung daten- schutzrechtlicher Bestimmungen sowie des Persönlichkeitsrechts der Berufungs- klägerin vor. Weiter bemängelt die Berufungsklägerin, die Adresse von F._____ sei unzutreffend, da E._____ lediglich der Wohnort sei. Aufenthaltsort von F._____ sei das Pflegeheim des Gesundheitszentrums G._____ in ….</w:t>
      </w:r>
    </w:p>
    <w:p>
      <w:r>
        <w:rPr>
          <w:b/>
        </w:rPr>
        <w:t>E. 4</w:t>
      </w:r>
    </w:p>
    <w:p>
      <w:r>
        <w:t>Die Vorinstanz zog mit dem Erbschein vom 22. November 2017 den früheren in Wiedererwägung, was zu Recht begründet wurde. Die Erwägungen bringen das Wesentliche auf den Punkt und sind nicht zu beanstanden. Von einer Persönlich- keitsverletzung oder einer Missachtung datenschutzrechtlicher Bestimmungen kann keine Rede sein, auch dann nicht, wenn der Erbschein zu Legitimations- zwecken Dritten wie etwa Banken vorgelegt wird. Dass eine Begründung Elemen- te enthält, die den Sachverhalt – hier insbesondere hinsichtlich der Willensvoll- streckung – näher beleuchten, liegt in der Natur der Sache. Die Berufungsklägerin beanstandet die im Dispositiv aufgeführte Adresse von F._____. Die Vorinstanz erwähnte als Wohnadresse die D._____-strasse … in E._____ und vermerkte die Zustelladresse "Gesundheitszentrum G._____, Pfle- gewohngruppe …" in …. Dass dies fehlerhaft sein soll, ist nicht ersichtlich und</w:t>
      </w:r>
    </w:p>
    <w:p>
      <w:r>
        <w:t>- 5 - ergibt sich insbesondere nicht aus den Rügen der Berufungsklägerin. Sie führt selber aus, die D._____-strasse … in E._____ sei der gesetzliche Wohnsitz von F._____, während sie sich tatsächlich im Gesundheitszentrum in … aufhalte. Ge- nau dies steht im Erbschein. Der angefochtene Entscheid weist keine Mängel auf. Da nur ein Entscheid, nicht aber dessen Begründung angefochten werden kann, ist auf die Berufung in Bezug auf die erstgenannte Rüge nicht einzutreten. Hinsichtlich der Rüge der falschen Adresse im Dispositiv ist die Berufung abzuweisen.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liegt über CHF 30'000.00. Die Beschwerde an das Bundesgericht hat keine aufschiebende Wirkung. Obergericht des Kantons Zürich II. Zivilkammer Der Leitende Gerichtsschreiber: lic.iur. M. Hinden versandt am: 13. Februar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