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LF150017 vom 16. Juli 2015</w:t>
      </w:r>
    </w:p>
    <w:p>
      <w:r>
        <w:t>ZH Obergericht, 2015-07-16, DE</w:t>
      </w:r>
    </w:p>
    <w:p>
      <w:r>
        <w:rPr>
          <w:b/>
        </w:rPr>
        <w:t xml:space="preserve">Quelle: </w:t>
      </w:r>
      <w:r>
        <w:t>https://mcp.opencaselaw.ch/entscheid/zh_obergericht_LF150017</w:t>
      </w:r>
    </w:p>
    <w:p>
      <w:r>
        <w:t>FR: ZH_OBERGERICHT LF150017 du 16 juillet 2015</w:t>
      </w:r>
    </w:p>
    <w:p>
      <w:r>
        <w:t>IT: ZH_OBERGERICHT LF150017 del 16 luglio 2015</w:t>
      </w:r>
    </w:p>
    <w:p>
      <w:pPr>
        <w:pStyle w:val="Heading2"/>
      </w:pPr>
      <w:r>
        <w:t>Erwägungen</w:t>
      </w:r>
    </w:p>
    <w:p>
      <w:r>
        <w:rPr>
          <w:b/>
        </w:rPr>
        <w:t>E. 1</w:t>
      </w:r>
    </w:p>
    <w:p>
      <w:r>
        <w:t>Die Parteien halten fest, dass die Kündigung der 4.5-Zimmerwohnung,</w:t>
      </w:r>
    </w:p>
    <w:p>
      <w:r>
        <w:rPr>
          <w:b/>
        </w:rPr>
        <w:t>E. 2</w:t>
      </w:r>
    </w:p>
    <w:p>
      <w:r>
        <w:t>Die Parteien vereinbaren eine einmalige Erstreckung des Mietverhält- nisses bis 31. März 2015.</w:t>
      </w:r>
    </w:p>
    <w:p>
      <w:r>
        <w:rPr>
          <w:b/>
        </w:rPr>
        <w:t>E. 3</w:t>
      </w:r>
    </w:p>
    <w:p>
      <w:r>
        <w:t>Am 22. Mai 2015 erhob die Gesuchsgegnerin beim Obergericht rechtzeitig Beru- fung (act. 17; vgl. Anhang zu act. 14). Sie beantragt, das Ausweisungsgesuch ab- zuweisen, eventualiter das Gemeindeammannamt anzuweisen, den Auswei- sungsbefehl frühestens ab dem 1. August 2015 zu vollstrecken. Die erstinstanzlichen Akten wurden beigezogen (act. 1–14). Eine Berufungsant- wort wurde nicht eingeholt (vgl. Art. 312 Abs. 1 ZPO). II. 1. Mit der Berufung kann unrichtige Rechtsanwendung und unrichtige Feststellung des Sachverhaltes geltend gemacht werden (Art. 310 ZPO). Neue Tatsachen und Beweismittel werden nur noch berücksichtigt, wenn sie ohne Verzug vorgebracht werden und trotz zumutbarer Sorgfalt nicht schon vor erster Instanz vorgebracht werden konnten (Art. 317 Abs. 1 ZPO). 2. Die Vorinstanz erwog in ihrem Entscheid im Wesentlichen Folgendes (act. 16): Aufgrund des Vergleichs der Parteien vom 6. August 2014 habe deren Mietver- hältnis am 31. März 2015 geendet. Seither halte sich die Gesuchsgegnerin ohne Rechtsgrund im Mietobjekt auf (Erw. III/3.2). Ihre Einrede, sich bei der Unter-</w:t>
      </w:r>
    </w:p>
    <w:p>
      <w:r>
        <w:t>- 6 - zeichnung des Vergleichs in einem wesentlichen Irrtum befunden zu haben, sei nicht glaubhaft und vermöge nicht zu überzeugen. Der fast acht Monate nach Ab- schluss des Vergleichs geltend gemachte Willensmangel sei als reine Schutzbe- hauptung zu qualifizieren. Im Übrigen seien Willensmängel bei Vergleichen, die im Rahmen eines Schlichtungsverfahrens geschlossen wurden, mit dem Rechts- mittel der Revision geltend zu machen (Erw. III/3.3). Der Sachverhalt sei bewie- sen und die Rechtslage klar. Das Ausweisungsbegehren der Gesuchstellerin sei deshalb gutzuheissen (Erw. III/4). Das Begehren der Gesuchsgegnerin um eine zweite Erstreckung wäre spätestens 60 Tage vor Ablauf der ersten Erstreckung bei der Schlichtungsbehörde zu stellen gewesen (Erw. III/6.1). Weiter zog die Vorinstanz in Betracht, dass das Gericht unter Umständen vorse- hen könne, dass Vollstreckungsmassnahmen erst nach Ablauf einer gewissen Frist erfolgen dürften; es könne aber auch davon absehen. Die Gesuchsgegnerin mache einen "ausserordentlichen Härtefall" geltend, lasse es aber an konkreten Ausführungen fehlen. Es sei nicht einzusehen, weshalb ihr eine Schonfrist zu ge- währen wäre, zumal ihr das Mietverhältnis schon am 20. Mai 2014 gekündigt worden sei und sie mit der Gesuchstellerin am 6. August 2014 eine einmalige Er- streckung bis 31. März 2015 vereinbart habe (Erw. III/6.1).</w:t>
      </w:r>
    </w:p>
    <w:p>
      <w:r>
        <w:rPr>
          <w:b/>
        </w:rPr>
        <w:t>E. 3.1</w:t>
      </w:r>
    </w:p>
    <w:p>
      <w:r>
        <w:t>Die Gesuchsgegnerin begründet den Berufungshauptantrag auf Abweisung des Ausweisungsbegehrens im Wesentlichen damit, dass die Voraussetzungen, um im summarischen Verfahren Rechtsschutz zu gewähren, nicht erfüllt seien: Weder sei der Sachverhalt unbestritten noch die Rechtslage klar. Zu Unrecht lege die Vorinstanz den Vergleich vom 6. August 2014 in dem Sinn aus, dass der Mietvertrag damit bis 31. März 2015 befristet worden sei. Sie habe vor Vorinstanz klar gemacht, dass es nicht ihr Wille gewesen sei, das Mietverhältnis bis 31. März 2015 zu "befristen", sondern es bis auf Weiteres zu "verlängern", mindestens bis 31. März 2015. Die Gesuchstellerin habe objektiv gesehen davon ausgehen müs- sen, dass es der Gesuchsgegnerin nicht darum gegangen sei, den Vertrag zu be- fristen, sondern ihn zu verlängern. Da die Gesuchstellerin das verlängerte Miet- verhältnis nicht mit amtlich genehmigtem Formular gekündigt habe, bestehe wei-</w:t>
      </w:r>
    </w:p>
    <w:p>
      <w:r>
        <w:t>- 7 - terhin ein gültiger Mietvertrag und halte sich die Gesuchsgegnerin nicht ohne Rechtsgrund im Mietobjekt auf (act. 17 S. 3 ff.).</w:t>
      </w:r>
    </w:p>
    <w:p>
      <w:r>
        <w:rPr>
          <w:b/>
        </w:rPr>
        <w:t>E. 3.2</w:t>
      </w:r>
    </w:p>
    <w:p>
      <w:r>
        <w:t>Die Behauptung der Gesuchsgegnerin, sie habe den Vergleich im Sinne einer unbefristeten Verlängerung des Mietverhältnisses verstanden und die Gesuchstel- lerin habe dies erkennen müssen, ist im heutigen Zeitpunkt unzulässig: Einerseits ist die Behauptung neu, anderseits tut die Gesuchsgegnerin nicht plausibel dar, weshalb sie die Behauptung nicht schon vor Vorinstanz vorbringen konnte (Art. 317 Abs. 1 ZPO; vgl. oben Erw. II/1). Die Sachdarstellung der Gesuchsgegnerin vor Vorinstanz ging dahin, sie habe den Vergleich in der irrigen Annahme unterzeichnet, die Nichtunterzeichnung hät- te die sofortige "Kündigung" zur Folge (act. 11 S. 3). Ihr Antrag vor Vorinstanz lau- tete, das Mietverhältnis sei ihr ausnahmsweise zu "erstrecken" (act. 11 S. 2). Dass der Wortlaut des Vergleichs und die ihm von ihr beigemessene und für die Gegenpartei erkennbare Bedeutung auseinanderfallen würden, hat die Gesuchs- gegnerin nicht einmal angedeutet. Ihre heutige Behauptung, sie habe (wobei sie sich im Irrtum über die richtige Terminologie auf einen Willensmangel berufen ha- be) schon vor Vorinstanz "klar gemacht", dass es beim Vergleichsabschluss vor der Schlichtungsbehörde nicht ihr Wille gewesen sei, das Mietverhältnis zu befris- ten, sondern dieses bis auf Weiteres, mindestens bis 31. März 2015, zu verlän- gern, ist haltlos (act. 17 S. 3).</w:t>
      </w:r>
    </w:p>
    <w:p>
      <w:r>
        <w:rPr>
          <w:b/>
        </w:rPr>
        <w:t>E. 3.3</w:t>
      </w:r>
    </w:p>
    <w:p>
      <w:r>
        <w:t>Der Inhalt des von der Gesuchstellerin dem Räumungsgesuch zugrunde ge- legten Vergleichs blieb vor Vorinstanz unbestritten und ist klar. Das Mietverhältnis der Parteien ist demnach beendet und die Gesuchsgegnerin ist klarerweise zur Rückgabe der Mietsache verpflichtet (Art. 267 Abs. 1 OR). Damit sind die Voraus- setzungen, um im summarischen Verfahren Rechtsschutz zu gewähren, erfüllt (Art. 257 ZPO). Der Berufungs-Hauptantrag ist unbegründet.</w:t>
      </w:r>
    </w:p>
    <w:p>
      <w:r>
        <w:rPr>
          <w:b/>
        </w:rPr>
        <w:t>E. 4.1</w:t>
      </w:r>
    </w:p>
    <w:p>
      <w:r>
        <w:t>Zur Begründung des Berufungs-Eventualantrages, der sich nicht gegen den Räumungsbefehl, sondern gegen die vorinstanzliche Vollstreckungsmassnahme richtet, macht die Gesuchsgegnerin neu geltend, am 1. August 2015 eine Ersatz-</w:t>
      </w:r>
    </w:p>
    <w:p>
      <w:r>
        <w:t>- 8 - wohnung zu haben. Die vor Vorinstanz geäusserte Hoffnung, es werde ihr ab 15. Juli 2015 eine neue Wohnung zur Verfügung stehen, habe sich zerschlagen. Der Umstand, dass sie die Zeit von August 2014 (Vergleichsabschluss) bis heute benötigt habe, um eine neue Bleibe zu finden, zeige, dass es für sie unmöglich sei, zur Überbrückung der Zeit bis 1. August 2015 eine Wohnung zu finden. Bei einer Ausweisung ständen sie und ihre Kinder auf der Strasse, was eine unzu- mutbare Härte wäre. Es gelte, die Interessen der Gesuchsgegnerin gegen jene der Gesuchstellerin abzuwägen. Dieser sei es zumutbar, bis 1. August 2015 zu- zuwarten, zumal sie mittlerweile allfällige Pläne für die Wohnung ohnehin habe ändern müssen. Zu Unrecht habe die Vorinstanz die Gewährung einer Schonfrist einzig unter dem Gesichtspunkt geprüft, wie lange die Gesuchsgegnerin bereits vom anstehenden Ende des Mietverhältnisses gewusst habe; sie hätte auch be- rücksichtigen müssen, mit welchem Aufwand es für die Gesuchsgegnerin verbun- den gewesen wäre, zur Überbrückung eine neue Bleibe zu finden. Das Ermessen des Gerichts habe sich nur auf die Dauer der Schonfrist beziehen dürfen, nicht auf die grundsätzliche Frage der Gewährung einer Schonfrist (act. 17 S. 5 ff.).</w:t>
      </w:r>
    </w:p>
    <w:p>
      <w:r>
        <w:rPr>
          <w:b/>
        </w:rPr>
        <w:t>E. 4.2</w:t>
      </w:r>
    </w:p>
    <w:p>
      <w:r>
        <w:t>Der die Zwangsvollstreckung anordnende Richter (Art. 236 Abs. 3, Art. 343 Abs. 1 lit. d ZPO) kann unter Umständen vorsehen, dass diese erst nach Ablauf einer gewissen Frist erfolgen darf, und so der verurteilten Partei einen freiwilligen Vollzug ermöglichen; er kann aber auch davon absehen (BGer 4A_391/2013 vom 17. Dezember 2013, Erw. 7 [übersetzt in mp 2014 S. 167], mit Hinweis auf BK ZPO-Kellerhals, Art. 343 N 59). Das Gericht muss bei der Vollstreckung eines Entscheides den Grundsatz der Verhältnismässigkeit beachten. Wenn die Räu- mung einer Wohnung auf dem Spiel steht, gilt es zu verhindern, dass die be- troffenen Personen unvermittelt jegliche Unterkunft verlieren. Die Räumung darf nicht schonungslos vorgenommen werden, namentlich wenn humanitäre Gründe einen Aufschub gebieten oder wenn ernsthafte und konkrete Anzeichen dafür be- stehen, dass der Besitzer sich dem Entscheid zur Räumung innert vernünftiger Frist bereitwillig fügt. Auf jeden Fall kann der Aufschub aber nur relativ kurz sein und er darf faktisch nicht einer erneuten Erstreckung des Mietverhältnisses gleichkommen (BGer 4A_207/2014 vom 19. Mai 2014, Erw. 3.1 [übersetzt in MRA 2015 S. 54 und mp 2014 S. 251]).</w:t>
      </w:r>
    </w:p>
    <w:p>
      <w:r>
        <w:t>- 9 - Im vorliegenden Fall ist dem einzelgerichtlichen Entscheid, dem Antrag der Ge- suchsgegnerin auf Gewährung einer Schonfrist bis Mitte Juli 2015 nicht stattzu- geben, beizupflichten. Es handelt sich nicht um eine kurze Frist. Ausserdem ist zu beachten, dass auch der Vollzugsbeamte (Gemeindeammann) bei der Vollstre- ckung den Grundsatz der Verhältnismässigkeit zu beachten hat und den Betroffe- nen nicht einfach auf die Strasse stellt. Gesundheit und Sicherheit der Gesuchs- gegnerin und ihrer Kinder werden durch die vorinstanzliche Vollstreckungsmass- nahme nicht gefährdet. In einer Notsituation würden Fürsorgemassnahmen zur Anwendung gelangen. Am Verzicht auf die Gewährung einer Schonfrist ist auch heute festzuhalten, nachdem die Gesuchsgegnerin neu behauptet hat, per 1. Au- gust 2015 eine neue Wohnung gemietet zu haben (vgl. act. 20/2: erste Seite ei- nes Mietvertrages).</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- 12 - Dies ist ein Endentscheid im Sinne von Art. 90 BGG. Es handelt sich um eine mietrechtliche Angelegenheit. Der Streitwert erreicht Fr. 15'000.– nicht. Die Beschwerde an das Bundesgericht hat keine aufschiebende Wirkung.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