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LF140080 vom 22. Januar 2015</w:t>
      </w:r>
    </w:p>
    <w:p>
      <w:r>
        <w:t>ZH Obergericht, 2015-01-22, DE</w:t>
      </w:r>
    </w:p>
    <w:p>
      <w:r>
        <w:rPr>
          <w:b/>
        </w:rPr>
        <w:t xml:space="preserve">Quelle: </w:t>
      </w:r>
      <w:r>
        <w:t>https://mcp.opencaselaw.ch/entscheid/zh_obergericht_LF140080</w:t>
      </w:r>
    </w:p>
    <w:p>
      <w:r>
        <w:t>FR: ZH_OBERGERICHT LF140080 du 22 janvier 2015</w:t>
      </w:r>
    </w:p>
    <w:p>
      <w:r>
        <w:t>IT: ZH_OBERGERICHT LF140080 del 22 gennaio 2015</w:t>
      </w:r>
    </w:p>
    <w:p>
      <w:pPr>
        <w:pStyle w:val="Heading2"/>
      </w:pPr>
      <w:r>
        <w:t>Erwägungen</w:t>
      </w:r>
    </w:p>
    <w:p>
      <w:r>
        <w:rPr>
          <w:b/>
        </w:rPr>
        <w:t>E. 1</w:t>
      </w:r>
    </w:p>
    <w:p>
      <w:r>
        <w:t>Die Gesuchsteller und Berufungsbeklagten (im Folgenden: Gesuchsteller) sind Eigentümer der Stockwerkeigentumseinheit 2.2 in der Liegenschaft "A._____" an der F._____-Strasse ... in G._____. Das Flachdach des Hauses wird durch die Oberlichter der Stockwerkeigentumseinheiten zweigeteilt. Die Westseite des Da- ches erreicht man vom Haus über einen Treppenaufgang. Dieser Dachteil ist mit der Ostseite durch eine Brücke verbunden, die über die Oberlichter der darunter liegenden Stockwerkeigentumseinheiten führt. Die Brücke befand sich über der Stockwerkeigentumseinheit 5.0, bevor sie am 17. März 2014 mit einem Pneukran über die Stockwerkeigentumseinheit 1.1 versetzt wurde. Mit Eingabe vom 30. Ap- ril 2014 reichten die Gesuchsteller beim Bezirksgericht Horgen ein Gesuch um Er- lass vorprozessualer vorsorglicher Massnahmen ein und stellten die eingangs er- wähnten Begehren. Das Gesuch richtete sich gegen die I._____ ag (Gesuchs- gegnerin 1 im vorinstanzlichen Verfahren) sowie gegen die Gesuchsgegnerin 2 und Beschwerdeführerin (im Folgenden: Gesuchsgegnerin 2). Die Passivlegitima- tion der Gesuchsgegnerin 1 begründeten die Gesuchsteller damit, dass die Ge- suchsgegnerin 1 den Auftrag zur Versetzung der Brücke gegeben habe.</w:t>
      </w:r>
    </w:p>
    <w:p>
      <w:r>
        <w:t>- 5 - Mit Urteil vom 16. September 2014 trat die Vorinstanz auf das Begehren gegen die Gesuchsgegnerin 1 nicht ein und hiess dasjenige gegen die Gesuchsgegnerin</w:t>
      </w:r>
    </w:p>
    <w:p>
      <w:r>
        <w:rPr>
          <w:b/>
        </w:rPr>
        <w:t>E. 2</w:t>
      </w:r>
    </w:p>
    <w:p>
      <w:r>
        <w:t>Begründung der Vorinstanz Die Vorinstanz erwog zunächst, die Anordnung vorsorglicher Massnahmen setze nach Art. 261 Abs. 1 ZPO die Glaubhaftmachung einer günstigen Hauptsachen- prognose sowie eines nicht leicht wiedergutzumachenden Nachteils durch die Gesuchsteller voraus. Die Hauptsachenprognose sei von den Gesuchstellern glaubhaft gemacht worden. Sie bejahte einen nicht leicht wiedergutzumachenden Nachteil, weil Personen, die auf der Brücke stünden, in die Wohnung der Gesuchsteller blicken könnten. Dadurch werde die Privatsphäre der Gesuchsteller verletzt. Zwar sei die Brücke nur als Teil eines Fluchtwegkonzeptes und für allfällige Reparaturarbeiten erstellt</w:t>
      </w:r>
    </w:p>
    <w:p>
      <w:r>
        <w:t>- 8 - worden, doch müssten die Gesuchsteller damit rechnen, dass sich Drittpersonen auf der Brücke aufhielten und somit Einblick in ihre Wohnung erhalten würden. Es handle sich um einen andauernden Eingriff in die Rechte der Gesuchsteller, dem nur mittels Beseitigung der Brücke Rechnung getragen werden könne. Weiter führte die Vorinstanz aus, dass die begehrte Massnahme nur angeordnet werden könne, wenn sie verhältnismässig sei. Die Rückversetzung der Brücke sei geeignet, um die Verletzung der Privatsphäre zu beenden. Ein milderes Mittel ge- be es nicht. Es möge zwar sein, dass die Gesuchsgegnerin 2 aufgrund öffentlich- rechtlicher Bestimmungen verpflichtet sei, ein Fluchtwegkonzept möglichst schnell umzusetzen, doch sei nicht ersichtlich, dass die Brücke zwingend über dem Ober- licht der Wohnung 1.1 zu errichten sei beziehungsweise dass die Baubehörde den Standort der Brücke über dem Oberlicht 5.0 bemängelt habe. Es erscheine deshalb nicht unverhältnismässig, die Brücke einstweilen an den ursprünglich ge- planten und von der Baubehörde genehmigten Standort zurückzuversetzen. Das Massnahmegesuch sei gutzuheissen, wobei der Gesuchsgegnerin 2 zur Umset- zung eine Frist von 20 Tagen ab Eintritt der Rechtskraft des Entscheides einzu- räumen sei. Auf die Einzelheiten der Erwägungen der Vorinstanz wie auch der Argumente der Parteien ist soweit nötig im Rahmen der Würdigung einzugehen.</w:t>
      </w:r>
    </w:p>
    <w:p>
      <w:r>
        <w:rPr>
          <w:b/>
        </w:rPr>
        <w:t>E. 3</w:t>
      </w:r>
    </w:p>
    <w:p>
      <w:r>
        <w:t>Argumente der Gesuchsgegnerin 2 Die Gesuchsgegnerin 2 bringt zunächst vor, die Brücke sei über die Stockwerkei- gentumseinheit 1.1 versetzt worden, weil die direkt betroffenen Eigentümer dafür ihr Einverständnis gegeben hätten. Da die Gesuchsteller diese Position als mit ih- ren Sonderrechten nicht vereinbar erachteten und für andere Positionen gleiches von anderen Stockwerkeigentümern zu erwarten sei, werde die Stockwerkeigen- tümerversammlung darüber formell Beschluss fassen müssen. Ein solcher Be- schluss sei noch nicht erfolgt, insbesondere nicht durch den allgemeinen Fertig- stellungsbeschluss vom 11. November 2011 und den gerichtlichen Vergleich vom 14. Mai 2013. Damals sei nur vereinbart worden, auf dem Dach sämtliche Dach- und Fluchtwege zu erstellen. Der konkrete Standort sei aber noch nicht bestimmt</w:t>
      </w:r>
    </w:p>
    <w:p>
      <w:r>
        <w:t>- 9 - worden. Baupolizeilich zulässig sei sowohl der Standort über der Wohneinheit 5.0 als auch über der Wohneinheit 1.1. Weil ein Beschluss also noch nicht erfolgt sei und die Gesuchsgegnerin zudem nicht Grundstückseigentümerin sei, hätte sich das Begehren gegen die einzelnen Eigentümer und nicht gegen die Gesuchsgeg- nerin 2 richten müssen. Die Passivlegitimation sei zu verneinen, weshalb auf das Gesuch nicht einzutreten sei. Weiter argumentiert die Gesuchsgegnerin 2, dass die Brücke aus feuerpolizeili- chen Gründen unabdingbar sei. Die Vorinstanz sei zu Unrecht davon ausgegan- gen, dass den Gesuchstellern insofern eine Vorrangstellung zukomme, als sie ei- ne Position, die einen Einblick von der Brücke in ihre Wohnung erlaube, nicht dul- den müssten. Die Gesuchstellerin habe nicht behauptet, dass die Eigentümer der Wohneinheiten 4.5 und 5.0 die Positionierung der Brücke über der Wohneinheit 5.0 hinnehmen würden. Würde die Brücke an die ursprüngliche Position zurück- versetzt, so könnten die Eigentümer der Wohneinheiten 4.5 und 5.0 ihrerseits ein Verbot beantragen, das die Vorinstanz aufgrund der Begründung des angefoch- tenen Entscheides konsequenterweise schützen müsste. Dies führe dazu, dass der angefochtene Entscheid von vornherein nicht vollstreckbar sei. Im Übrigen liege weder eine verbotene Eigenmacht im Sinne von Art. 928 ZGB vor, noch hät- ten die Gesuchsteller einen Anspruch aus Art. 641 Abs. 2 ZGB. Das Gesuch wäre aus diesem Grund abzuweisen, wenn darauf einzutreten wäre. Hinzu komme, dass ein nicht leicht wiedergutzumachender Nachteil zu verneinen und die von der Vorinstanz angeordnete Massnahme unverhältnismässig sei. Die Brücke diene nur Fluchtzwecken und ein direkter Einblick in die Wohnung der Gesuchsteller sei nicht möglich, denn unter dem Oberlicht der Wohnung der Ge- suchsteller befinde sich ein Pflanzenraum, der auch nach Ansicht der Gesuchstel- ler nicht zur Wohnfläche gehöre (act. 23 S. 2 ff.).</w:t>
      </w:r>
    </w:p>
    <w:p>
      <w:r>
        <w:rPr>
          <w:b/>
        </w:rPr>
        <w:t>E. 4</w:t>
      </w:r>
    </w:p>
    <w:p>
      <w:r>
        <w:t>Argumente der Gesuchsteller Die Gesuchsteller halten den angefochtenen Entscheid für richtig. Sie vertreten die Auffassung, dass es entgegen der Darstellung der Gesuchsgegnerin 2 nicht darauf ankomme, dass die Stockwerkeigentümerversammlung nie einen Be-</w:t>
      </w:r>
    </w:p>
    <w:p>
      <w:r>
        <w:t>- 10 - schluss über die Position der Brücke gefasst habe. Entscheidend sei einzig, dass die bisherige Position über der Stockwerkeinheit 5.0 am 3. Juni 2013 baupolizei- lich bewilligt, im Spätsommer 2013 realisiert und die Brücke am 17. März 2014 versetzt worden sei. Die Gesuchsgegnerin 2 sei als Eigentümerin des störenden Gebäudeteils Zustands- und nicht Verhaltensstörerin und somit passiv legitimiert. Im Übrigen wäre auch die Gesuchsgegnerin 1 passiv legitimiert gewesen. Unver- ständlicherweise habe die Vorinstanz diesbezüglich eine andere Ansicht vertre- ten. Die Brücke sei, wie anlässlich der Vergleichsverhandlung vom 24. April 2013 be- sprochen, entsprechend den am 3. Juni 2013 bewilligten Plänen über Monate hinweg über den Oberlichtern der Wohneinheiten 4.5 und 5.0 gewesen. Es könne vermutet werden, dass die Brücke auf Druck dieser Eigentümer versetzt worden sei, zumal die Eigentümer der Wohneinheit 4.5 die Nebenintervention auf Seiten der Gesuchsgegnerin 2 erklärt hätten. Der Beseitigungsanspruch der Gesuchstel- ler sei gestützt auf Art. 641und Art. 928 ZGB ausgewiesen. Daran ändere auch der Umstand nichts, dass der heutige Standort der Brücke nach der Versetzung vom 17. März 2014 im Mai 2014 baupolizeilich bewilligt worden sei. Denn eine baupolizeiliche Bewilligung sei nicht geeignet, die Brückenposition zivilrechtlich zu rechtfertigen. Bezüglich des nicht leicht wiedergutzumachenden Nachteils führen die Gesuch- steller aus, dass die Vorinstanz zu Recht von einer Beeinträchtigung der Pri- vatsphäre ausgegangen sei. Die Einsicht von der Brücke in die Wohnung und das Schlafzimmer der Gesuchsteller ergebe sich bereits aus den Fotos, die vor Vor- instanz eingereicht worden seien. Die Brücke diene auch nicht bloss als Flucht- weg, sondern als Zugang zu den haustechnischen Anlagen auf dem Dach. Zu- dem könne die Brücke von Benützern des Grillplatzes auf dem Dach auch einfach zum Spass benützt werden.</w:t>
      </w:r>
    </w:p>
    <w:p>
      <w:r>
        <w:t>- 11 -</w:t>
      </w:r>
    </w:p>
    <w:p>
      <w:r>
        <w:rPr>
          <w:b/>
        </w:rPr>
        <w:t>E. 5</w:t>
      </w:r>
    </w:p>
    <w:p>
      <w:r>
        <w:t>Nebenintervention Die Nebenintervenienten haben als Stockwerkeigentümer der streitbetroffenen Liegenschaft ein rechtliches Interesse am Ausgang des Verfahrens, weshalb die jederzeit zulässige Nebenintervention zuzulassen ist (Art. 74 ZPO). Die Zulassung der Nebenintervention bedeutet nicht, dass die mit Eingabe vom 13. November 2014 vorgebrachten Argumente zu berücksichtigen sind. Denn die Nebenintervenienten können zur Unterstützung der Hauptpartei nur Prozesshand- lungen vornehmen, die nach dem Stand des Verfahrens zulässig sind (Art. 76 Abs. 1 ZPO). Das Urteil des Bezirksgerichts Horgen vom 16. September 2014 wurde der Gesuchsgegnerin 2 am 30. September 2014 zugestellt (act. 18/2). Die Gesuchsgegnerin musste ihre Argumente bis zum Ablauf der 10-tägigen Rechts- mittelfrist vorbringen (Art. 314 Abs. 1 ZPO). Gleiches gilt für die Nebeninterve- nienten. Die Eingabe der Nebenintervenienten vom 13. November 2014 erfolgte nach Ablauf der 10-tägigen Rechtsmittelfrist, weshalb auf ihre Begründung nicht abgestellt werden kann.</w:t>
      </w:r>
    </w:p>
    <w:p>
      <w:r>
        <w:rPr>
          <w:b/>
        </w:rPr>
        <w:t>E. 6</w:t>
      </w:r>
    </w:p>
    <w:p>
      <w:r>
        <w:t>Würdigung Eine vorsorgliche Massnahme ist bei positiver Hauptsachenprognose anzuord- nen, wenn damit ein nicht leicht wiedergutzumachender Nachteil abgewendet werden kann und die Massnahme verhältnismässig ist. Um Wiederholungen zu vermeiden, ist diesbezüglich auf die zutreffende und nicht gerügte Begründung der Vorinstanz zu verweisen. Vor Vorinstanz machten die Gesuchsteller geltend, Personen, die auf der Brücke stünden, könnten in ihre Wohnung blicken (act. 1 S. 6 und S. 13 mit Verweis auf die Foto act. 3/6). Die Fotos seien vom Esstisch im Wohnzimmer und von der Schlafzimmerankleide aus aufgenommen worden. Seit der Verlegung der Brücke werde diese mehrmals wöchentlich, unangekündigt und zu unterschiedlichsten Tageszeiten benützt (act. 1 S. 11). Zudem sei nicht auszuschliessen, dass die Benutzer der Dachterrassen die Brücke begehen könnten (act. 15 S. 9). Die Ge- suchsteller fühlten sich deshalb, auch wenn gerade niemand auf der Brücke ste- he, dauernd beobachtet. Nachts, wenn es draussen dunkel und innen hell sei,</w:t>
      </w:r>
    </w:p>
    <w:p>
      <w:r>
        <w:t>- 12 - könnten sie eine allfällige Beobachtung nicht erkennen. Die Möglichkeit der Be- obachtung stelle eine enorme Verminderung der Lebensqualität dar, die auch nach gewonnenem Hauptprozess nicht mehr zurückgeholt werden könne. Zudem werde auch der Wert der Wohnung der Gesuchsteller vermindert. Bei einem allfäl- ligen Verkauf hätten die Gesuchsteller mit einem Mindererlös in der Höhe eines sechsstelligen Betrages zu rechnen. Es drohe ein nicht leicht wiedergutzuma- chender Nachteil, der nur mit der begehrten Massnahme abgewendet werden könne. Die Brücke liege am jetzigen Standort lose auf Paletten und könne mit ei- nem Pneukran problemlos an den alten Standort zurückversetzt werden. Die da- für anfallenden Kosten würden von den Gesuchstellern auf CHF 5'000.00 ge- schätzt. In Anbetracht dieses Umstandes erweise sich die Rückversetzung der Brücke als verhältnismässig (act. 1 S. 11-14). Die Gesuchsgegnerin 2 führte aus, sie bestreite, dass die Brücke den Blick in die Wohnung der Gesuchsteller und insbesondere in das Schlafzimmer freigebe (act.</w:t>
      </w:r>
    </w:p>
    <w:p>
      <w:r>
        <w:rPr>
          <w:b/>
        </w:rPr>
        <w:t>E. 11</w:t>
      </w:r>
    </w:p>
    <w:p>
      <w:r>
        <w:t>S. 6). Es werde weiter bestritten, dass die Fotos vom Wohnzimmer bzw. von der Schlafzimmerankleide aus gemacht worden seien. Überdies könne von einem Blick nach aussen nicht geschlossen werden, dass man von der Brücke ins Inne- re der Wohnung sehen könne. Ein direkter Einblick von der Brücke in die Woh- nung sei nicht möglich. Die behauptete massive Beeinträchtigung der Privatsphä- re sei auch deshalb nicht gegeben, weil die Benutzung der Brücke nur im Notfall als Fluchtweg sowie als Zugang zu den Technikzylindern auf der Ostseite des Daches zulässig sei. Zurzeit liefen die letzten Arbeiten auf dem Dach zur Fertig- stellung des Gebäudes, weshalb zulässigerweise noch Bauarbeiter auf dem Dach gewesen seien. Entgegen der Behauptung der Gesuchsteller treffe es aber nicht zu, dass die Brücke ständig oder mehrmals pro Woche unangekündigt und zu un- terschiedlichen Zeiten begangen werde. Der behauptete Minderwert der Woh- nung werde bestritten (act. 11 S. 15-16 und S. 19). Art. 28 Abs. 1 ZGB schützt unter anderem die Privatsphäre, zu der das Innere ei- nes Hauses oder einer Wohnung gehört (BSK ZGB I-Meili, 5. Auflage, Art. 28 N 26). Doch nicht jeder Einblick in eine Wohnung verletzt die Privatsphäre. Aus der Einbettung der Häuser in ihre Umgebung sowie der Anordnung der Fenster</w:t>
      </w:r>
    </w:p>
    <w:p>
      <w:r>
        <w:t>- 13 - ergibt sich in vielen Fällen, dass Passanten oder Nachbarn in fremde Wohnungen blicken können. Solche Einblicke stellen in der Regel keine Persönlichkeitsverlet- zung, sondern allenfalls eine gewisse Komforteinbusse dar, die durch Sichtbarrie- ren wie Vorhänge, spezielle Verglasung etc. vermieden oder gemildert werden kann (vgl. BGE 138 II 346 E. 107 und BGE 135 III 345). Die Gesuchsgegnerin 2 bestritt, dass man von der Brücke durch das Oberlicht in die Wohnung der Gesuchsteller blicken könne. Aufgrund der als Beweismittel of- ferierten Fotos (act. 3/6) erscheint es jedoch als glaubhaft, dass man von der Wohnung der Gesuchsteller aus die Umrisse von Personen, die auf der Brücke stehen, sehen, die Personen aber nicht erkennen kann. Da die Gesuchsgegne- rin 2 nicht näher darlegt, weshalb der Blick von innen nach aussen besser sein sollte als derjenige von aussen nach innen, kann zudem als glaubhaft erachtet werden, dass Personen, die auf der Brücke stehen, in die Wohnung der Gesuch- steller blicken, aber keine Personen erkennen können. Die Gesuchsteller behaup- teten, die Brücke werde mehrmals wöchentlich, zu unterschiedlichsten Zeiten und unangekündigt benützt, offerierten zu dieser Behauptung aber kein Beweismittel. Aufgrund der teilweisen Zugabe der Gesuchsgegnerin 2 ist deshalb lediglich er- stellt, dass die Brücke als Zugang zu den Technikzylindern und von Handwerkern zur Verrichtung letzter Arbeiten auf dem Dach sowie für Fluchtzwecke benützt wird. Es ist nicht anzunehmen und wird von den Gesuchstellern auch nicht be- hauptet, dass die Arbeiter, Handwerker oder Personen, die die Brücke zu Flucht- zwecken benützen würden, auf der Brücke verweilen und in die Wohnung der Gesuchsteller blicken würden. Sie könnten aber im Vorbeigehen einen kurzen Blick in die Wohnung werfen, ohne dass es ihnen dabei möglich wäre, Personen zu erkennen. Ein solcher Blick stellt, wenn überhaupt, nur eine äusserst geringe Verletzung der Privatsphäre der Gesuchsteller dar, weshalb die Rückversetzung der Brücke unter Zuhilfenahme eines Pneukrans im Rahmen vorsorglicher Mass- nahmen nicht verhältnismässig ist. Die Gesuchsteller anerkennen im Berufungs- verfahren, dass die Gesuchsgegnerin 2 bei einer Verlegung der Brücke mit Wi- derstand von anderen Stockwerkeigentümern zu rechnen hätte (act. 42 S. 8). De- ren Interessen sind in gleicher Weise betroffen wie diejenigen der Gesuchsteller. Die ursprünglich vertretene Auffassung, es fehle an einem Eingriff in schützens-</w:t>
      </w:r>
    </w:p>
    <w:p>
      <w:r>
        <w:t>- 14 - werte Rechte der Gesuchsgegnerin 2 und der einzige Nachteil, den die Gesuchs- gegnerin 2 bei einer Versetzung zu tragen hätte, wären die damit verbundenen Kosten (act. 1 S. 14) greift daher zu kurz. Auch eine Abwägung der betroffenen Interessen spricht gegen die anbegehrte Massnahme. Der Vollständigkeit halber bleibt darauf hinzuweisen, dass die Vorinstanz still- schweigend davon ausging, dass der behauptete Minderwert der Liegenschaft kein nicht leicht wiedergutzumachender Nachteil sei. Zu Recht rügen dies die Ge- suchsteller nicht. Denn eine Wertverminderung der Liegenschaft wäre nur dann relevant, wenn davon auszugehen wäre, dass die Gesuchsteller vor Abschluss des Hauptverfahrens die Wohnung verkaufen wollten, was sie aber nicht behaup- tet haben. Aufgrund des Gesagten kann die Frage offen gelassen werden, ob die jetzige Po- sition der Brücke zu einer Persönlichkeitsverletzung der Gesuchsteller führt. Denn selbst wenn die Frage bejaht wird, ist aufgrund der Geringfügigkeit der möglichen Verletzung und der entgegenstehenden Interessen anderer Stockwerkeigentümer eine Rückversetzung der Brücke unverhältnismässig. Die Berufung ist deshalb gutzuheissen und das Massnahmegesuch ist ohne Prüfung der Hauptsachen- prognose abzuweisen. 7. Prozesskosten 7.1. Ausgangsgemäss sind die Gerichtskosten beider Verfahren den Gesuchstel- lern aufzuerlegen (Art. 106 Abs. 1 ZPO). Die Parteien sind sich über den Streit- wert uneinig, weshalb dieser durch das Gericht festzusetzen ist (Art. 91 ZPO). Nach Ansicht der Gesuchsteller beträgt der Streitwert CHF 5'000.00, was den Kosten der Rückversetzung der Brücke entspreche (act. 1 S. 3 und S. 13 f.). Die- se betragen nach Auffassung der Gesuchsgegnerin mindestens CHF 15'000.00. Wie jene zutreffend anmerkt, wird der Streitwert gleich bestimmt wie im nachfol- genden Hauptprozess, für den die Gesuchsteller einen sechsstelligen Minderwert ihrer Wohnung geltend machen (act. 11 S. 2 f. mit Hinweis auf act. 1 S. 11). Ge- stützt auf diese Angabe ist einstweilen von einem Streitwert von mindestens CHF 100'000.00 auszugehen.</w:t>
      </w:r>
    </w:p>
    <w:p>
      <w:r>
        <w:t>- 15 - 7.2. Die im Quantitativ nicht angefochtene erstinstanzliche Entscheidgebühr von CHF 1'000.00 ist den Gesuchstellern unter solidarischer Haftung definitiv aufzuer- legen. Die Entscheidgebühr für das Berufungsverfahren ist unter Berücksichti- gung von § 4 Abs. 2 und § 8 Abs. 1 GebVOG auf CHF 1'500.00 festzusetzen und ebenfalls den Gesuchstellern unter solidarischer Haftung aufzuerlegen. 7.3. Die Vorinstanz verpflichtete die Gesuchsteller für den Fall der unterlassenen Prosequierung, den Gesuchsgegnerinnen eine Parteientschädigung von CHF 1'500.00 zu bezahlen (Dispositiv Ziffer 7 des angefochtenen Entscheides). Mangels anderslautender Anordnung sind die Gesuchsgegnerinnen 1 und 2 Teil- gläubigerinnen, haben also je eine Forderung von CHF 750.00. Der Entscheid bezüglich die Gesuchsgegnerin 1 ist nicht angefochten worden, weshalb über die ihr zustehende Prozessentschädigung im vorliegenden Berufungsverfahren nicht zu entscheiden ist. Zu entscheiden ist aber über den Antrag der Gesuchsgegne- rin 2, ihr für das vorinstanzliche Verfahren eine Parteientschädigung zuzuspre- chen. Da die Gesuchsteller unterliegen, sind sie solidarisch zu verpflichten, der Gesuchsgegnerin für das vorinstanzliche Verfahren eine Parteientschädigung von CHF 750.00 zu bezahlen (Art. 106 Abs. 1 ZPO). Ein Zuschlag für Mehrwertsteuer wurde nicht verlangt. Da die Vorinstanz nicht zwischen den Gesuchsgegnerinnen 1 und 2 differenziert hat, muss Dispositiv Ziffer 7 des angefochtenen Entscheides ganz aufgehoben werden. Die Neufassung von Dispositiv Ziffer 4 enthält den unveränderten Ent- scheid der Vorinstanz bezüglich des Anspruchs der Gesuchsgegnerin 1 auf Par- teientschädigung. Da sich die Suspensivbedingung der Einhaltung der Prosequie- rungsfrist in Dispositiv Ziffer 7 des angefochtenen Entscheides offensichtlich nicht auf die Gesuchsgegnerin 1 bezog, ist sie auch in der Neufassung nicht enthalten. Die Vorinstanz auferlegte den Gesuchstellern die Parteientschädigung nicht unter solidarischer Haftung, was in Bezug auf die Gesuchsgegnerin 1 nicht verändert werden kann. Die Neufassung von Dispositiv Ziffer 5 enthält die durch die Beru- fungsinstanz zugesprochene Parteientschägigung für die Gesuchsgegnerin 2 für das vorinstanzliche Verfahren.</w:t>
      </w:r>
    </w:p>
    <w:p>
      <w:r>
        <w:t>- 16 - 7.4. Die Gesuchsteller sind solidarisch zu verpflichten, der Gesuchsgegnerin 2 für das Berufungsverfahren eine Parteientschädigung von CHF 2'000.00 zu be- zahlen. Ein Zuschlag für Mehrwertsteuer wurde nicht verlangt.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