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LF140026 vom 13. Mai 2014</w:t>
      </w:r>
    </w:p>
    <w:p>
      <w:r>
        <w:t>ZH Obergericht, 2014-05-13, DE</w:t>
      </w:r>
    </w:p>
    <w:p>
      <w:r>
        <w:rPr>
          <w:b/>
        </w:rPr>
        <w:t xml:space="preserve">Quelle: </w:t>
      </w:r>
      <w:r>
        <w:t>https://mcp.opencaselaw.ch/entscheid/zh_obergericht_LF140026</w:t>
      </w:r>
    </w:p>
    <w:p>
      <w:r>
        <w:t>FR: ZH_OBERGERICHT LF140026 du 13 mai 2014</w:t>
      </w:r>
    </w:p>
    <w:p>
      <w:r>
        <w:t>IT: ZH_OBERGERICHT LF140026 del 13 maggio 2014</w:t>
      </w:r>
    </w:p>
    <w:p>
      <w:pPr>
        <w:pStyle w:val="Heading2"/>
      </w:pPr>
      <w:r>
        <w:t>Erwägungen</w:t>
      </w:r>
    </w:p>
    <w:p>
      <w:r>
        <w:rPr>
          <w:b/>
        </w:rPr>
        <w:t>E. 1</w:t>
      </w:r>
    </w:p>
    <w:p>
      <w:r>
        <w:t>und 2. Obergeschoss, je ein Gewerberaum über ca. 236 m2 bzw. 144 m2, … [PLZ] Zürich" unverzüglich nach Rechtskraft die- ses Entscheides zu räumen, in ordnungsgemässem Zustand zu verlassen und die noch vorhandenen Schlüssel zurückzugeben, unter Androhung des Zwangsvollzuges im Unterlassungsfall (Art. 236 Abs. 3 ZPO i.V.m. Art. 337 und Art. 343 Abs. 1 lit. d ZPO, direkte Vollstreckung);</w:t>
      </w:r>
    </w:p>
    <w:p>
      <w:r>
        <w:rPr>
          <w:b/>
        </w:rPr>
        <w:t>E. 2</w:t>
      </w:r>
    </w:p>
    <w:p>
      <w:r>
        <w:t>Alles unter Kosten- und Entschädigungsfolgen zu Lasten der Ge- suchsgegner zzgl. 8 % MwSt." Am 8. Januar 2014 lud die Vorinstanz die Parteien zur Verhandlung vom</w:t>
      </w:r>
    </w:p>
    <w:p>
      <w:r>
        <w:rPr>
          <w:b/>
        </w:rPr>
        <w:t>E. 6</w:t>
      </w:r>
    </w:p>
    <w:p>
      <w:r>
        <w:t>Februar 2014 vor (act. 4). Am 15. Januar 2014 stellten die Gesuchsgegner den Antrag, die Verhandlung sei auf einen Zeitpunkt nach dem 23. Februar 2014 zu verschieben (act. 7). Das Verschiebungsgesuch wurde in der Folge gutgeheissen und die Parteien wurden am 16. Januar 2014 zur Verhandlung vom 25. Februar 2014 vorgeladen (act. 10). An der Verhandlung stellten die Gesuchsgegner den Antrag, auf das Gesuch sei nicht einzutreten, eventualiter sei es abzuweisen (act. 18 S. 1). Am 25. Februar 2014 fällte die Vorinstanz folgendes Urteil (act. 23 = act.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