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LE250058 vom 19. Dezember 2025</w:t>
      </w:r>
    </w:p>
    <w:p>
      <w:r>
        <w:t>ZH Obergericht, 2025-12-19, DE</w:t>
      </w:r>
    </w:p>
    <w:p>
      <w:r>
        <w:rPr>
          <w:b/>
        </w:rPr>
        <w:t xml:space="preserve">Quelle: </w:t>
      </w:r>
      <w:r>
        <w:t>https://mcp.opencaselaw.ch/entscheid/zh_obergericht_LE250058</w:t>
      </w:r>
    </w:p>
    <w:p>
      <w:r>
        <w:t>FR: ZH_OBERGERICHT LE250058 du 19 décembre 2025</w:t>
      </w:r>
    </w:p>
    <w:p>
      <w:r>
        <w:t>IT: ZH_OBERGERICHT LE250058 del 19 dicembre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Berufungsbeklagte sei unter Strafandrohung nach Art. 292 StGB im Unterlassungsfall dazu zu verpflichten, das International Travel Confirmation Form (Beilage 9) zu unterzeichnen und der Be- rufungsklägerin bis zum 19. Dezember 2025 im Original zukom- men zu lassen.</w:t>
      </w:r>
    </w:p>
    <w:p>
      <w:r>
        <w:rPr>
          <w:b/>
        </w:rPr>
        <w:t>E. 3</w:t>
      </w:r>
    </w:p>
    <w:p>
      <w:r>
        <w:t>Unter Kosten- und Entschädigungsfolgen (zzgl. MwSt.) zu Lasten des Berufungsbeklagters." 1.3. Da sich die Berufung sogleich als offensichtlich unzulässig erweist, erübrigen sich weitere Prozesshandlungen (vgl. Art. 312 Abs. 1 ZPO).</w:t>
      </w:r>
    </w:p>
    <w:p>
      <w:r>
        <w:t>- 3 - 1.4. Mit dem heutigen Endentscheid im Berufungsverfahren wird das Gesuch um Erlass superprovisorischer vorsorglicher Massnahmen (Urk. 1 S. 1 f.) gegenstands- los. 2. Die angefochtene Verfügung vom 18. Dezember 2025 betrifft die superprovi- sorische Anordnung (bzw. Nicht-Anordnung) der von der Gesuchstellerin gleichen- tags verlangten vorsorglichen Massnahmen. Gegen erstinstanzliche Entscheide betreffend superprovisorische Massnahmen gibt es jedoch kein Rechtsmittel; viel- mehr ist vor Ergreifung eines Rechtsmittels das obligatorische kontradiktorische Verfahren im Sinne der Art. 261 ff. ZPO vor dem Massnahmegericht zu durchlau- fen, in dem der angestrebte vorläufige Rechtsschutz erwirkt werden kann (OGer ZH RE170012 vom 14. Juli 2017 E. 3, m.w.H.; BGer 5A_369/ 2019 vom 28. Mai 2019 E. 3). Auf die Berufung der Gesuchstellerin ist daher nicht einzutreten.</w:t>
      </w:r>
    </w:p>
    <w:p>
      <w:r>
        <w:rPr>
          <w:b/>
        </w:rPr>
        <w:t>E. 3.1</w:t>
      </w:r>
    </w:p>
    <w:p>
      <w:r>
        <w:t>In Anwendung von § 5 Abs. 1, § 6 Abs. 2 lit. b sowie § 12 Abs. 1 und Abs. 2 GebV OG ist die Entscheidgebühr für das Berufungsverfahren auf Fr. 800.– festzu- setzen. Ausgangsgemäss ist sie der Gesuchstellerin aufzuerlegen (Art. 106 Abs. 1 ZPO).</w:t>
      </w:r>
    </w:p>
    <w:p>
      <w:r>
        <w:rPr>
          <w:b/>
        </w:rPr>
        <w:t>E. 3.2</w:t>
      </w:r>
    </w:p>
    <w:p>
      <w:r>
        <w:t>Für das Berufungsverfahren sind keine Parteientschädigungen zuzuspre- chen, der Gesuchstellerin infolge ihres Unterliegens, dem Gesuchsgegner mangels relevanter Umtriebe (vgl. Art. 95 Abs. 3 und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