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LE250033 vom 7. Januar 2026</w:t>
      </w:r>
    </w:p>
    <w:p>
      <w:r>
        <w:t>ZH Obergericht, 2026-01-07, DE</w:t>
      </w:r>
    </w:p>
    <w:p>
      <w:r>
        <w:rPr>
          <w:b/>
        </w:rPr>
        <w:t xml:space="preserve">Quelle: </w:t>
      </w:r>
      <w:r>
        <w:t>https://mcp.opencaselaw.ch/entscheid/zh_obergericht_LE250033</w:t>
      </w:r>
    </w:p>
    <w:p>
      <w:r>
        <w:t>FR: ZH_OBERGERICHT LE250033 du 7 janvier 2026</w:t>
      </w:r>
    </w:p>
    <w:p>
      <w:r>
        <w:t>IT: ZH_OBERGERICHT LE250033 del 7 gennaio 2026</w:t>
      </w:r>
    </w:p>
    <w:p>
      <w:pPr>
        <w:pStyle w:val="Heading2"/>
      </w:pPr>
      <w:r>
        <w:t>Erwägungen</w:t>
      </w:r>
    </w:p>
    <w:p>
      <w:r>
        <w:rPr>
          <w:b/>
        </w:rPr>
        <w:t>E. 1</w:t>
      </w:r>
    </w:p>
    <w:p>
      <w:r>
        <w:t>Die Parteien sind verheiratet und haben einen gemeinsamen Sohn, C._____, geboren am tt.mm.2022. Seit dem 3. Oktober 2024 standen sie sich vor Vorinstanz in einem Eheschutzverfahren gegenüber (Urk. 1). Betreffend den Ver- lauf des erstinstanzlichen Verfahrens kann auf die Erwägungen der Vorinstanz verwiesen werden (Urk. 34 E. I = Urk. 49 E. I). Am 16. Juni 2025 fällte die Vorinstanz den eingangs wiedergegebenen Eheschutzentscheid (Urk. 34 = Urk. 39).</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 macht werden (Art. 310 ZPO). Die Berufungsinstanz verfügt über unbeschränkte Kognition bezüglich Tat- und Rechtsfragen, einschliesslich der Frage richtiger Er- messensausübung (Angemessenheitsprüfung; BGer 5A_184/2013 vom 26. April 2013 E. 3.1). In der schriftlichen Berufungsbegründung (Art. 311 ZPO) ist hinrei- chend genau aufzuzeigen, inwiefern der erstinstanzliche Entscheid in den ange- fochtenen Punkten als fehlerhaft zu betrachten ist bzw. an einem der genannten Mängel leidet. Das setzt (im Sinne einer von Amtes wegen zu prüfenden Eintre- tensvoraussetzung) voraus, dass der Berufungskläger die vorinstanzlichen Erwä- gungen bezeichnet, die er anficht, sich argumentativ mit diesen auseinandersetzt und mittels genügend präziser Verweisungen auf die Akten aufzeigt, wo die mass- gebenden Behauptungen, Erklärungen, Bestreitungen und Einreden erhoben wur- den bzw. aus welchen Aktenstellen sich der geltend gemachte Berufungsgrund ergeben soll. Die pauschale Verweisung auf frühere Vorbringen oder deren blosse Wiederholung genügen nicht (vgl. BGE 138 III 374 E. 4.3.1; BGer 5A_247/ 2013 vom 15. Oktober 2013 E. 3.2; BGer 5A_751/2014 vom 28. Mai 2015 E. 2.1). Was nicht oder nicht in einer den gesetzlichen Begründungsanforderungen ent- 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 hoben werden (vgl. BGE 142 III 413 E. 2.2.4 m.w.Hinw.; BGer 5A_111/2016 vom</w:t>
      </w:r>
    </w:p>
    <w:p>
      <w:r>
        <w:rPr>
          <w:b/>
        </w:rPr>
        <w:t>E. 2.1</w:t>
      </w:r>
    </w:p>
    <w:p>
      <w:r>
        <w:t>Abschliessend ist über die Kosten- und Entschädigungsfolgen des Beru- fungsverfahrens zu befinden.</w:t>
      </w:r>
    </w:p>
    <w:p>
      <w:r>
        <w:rPr>
          <w:b/>
        </w:rPr>
        <w:t>E. 2.2</w:t>
      </w:r>
    </w:p>
    <w:p>
      <w:r>
        <w:t>Für das zweitinstanzliche Verfahren rechtfertigt sich in Anwendung von § 12 Abs. 1 und 2 in Verbindung mit § 5 Abs. 1 und § 6 Abs. 2 lit. b GebV OG eine Ent- scheidgebühr von Fr. 3'000.–.</w:t>
      </w:r>
    </w:p>
    <w:p>
      <w:r>
        <w:rPr>
          <w:b/>
        </w:rPr>
        <w:t>E. 2.3</w:t>
      </w:r>
    </w:p>
    <w:p>
      <w:r>
        <w:t>Die Prozesskosten werden grundsätzlich der unterliegenden Partei aufer- legt. Hat keine Partei vollständig obsiegt, so werden die Prozesskosten nach dem Ausgang des Verfahrens verteilt (Art. 106 Abs. 1 und 2 ZPO). Umstritten waren im vorliegenden Berufungsverfahren die Betreuungsregelung, die Beistandschaft sowie Kindesschutzmassnahmen und die Kinderunterhaltsbei- träge. Der Unterhaltsstreit ist mit 40%, die übrigen Punkte sind mit 60% zu ge- wichten. Gemäss ständiger Praxis der entscheidenden Kammer sind die Kosten des Verfahrens mit Bezug auf die Kinderbelange mit Ausnahme der Kinderunter- haltsbeiträge – unabhängig vom Verfahrensausgang – den Parteien je zur Hälfte aufzuerlegen und die Parteientschädigungen wettzuschlagen, wenn die Parteien unter dem Gesichtspunkt des Kindesinteresses gute Gründe zur Antragstellung hatten (vgl. ZR 84 Nr. 41). Die Kosten- und Entschädigungsfolgen mit Bezug auf die Kinderunterhaltsbeiträge richten sich demgegenüber nach Obsiegen und Un- terliegen. Nach dem Gesagten sind die Parteien mit Bezug auf die Betreuungsre- gelung, die Beistandschaft und die Kindesschutzmassnahmen je zur Hälfte als</w:t>
      </w:r>
    </w:p>
    <w:p>
      <w:r>
        <w:t>- 39 - obsiegende Partei zu beachten. Mit Bezug auf die Unterhaltsbeiträge unterliegt der Gesuchsgegner vollumfänglich. Gesamthaft ist damit von einem Obsiegen des Gesuchsgegners im Umfang von 30% auszugehen. Es rechtfertigt sich daher, dem Gesuchsgegner 7/10 und der Gesuchstellerin 3/10 der zweitinstanzlichen Verfahrenskosten aufzuerlegen. Infolge Gewährung der unentgeltlichen Rechts- pflege (vgl. E. IV.B) ist der Anteil der Gesuchstellerin an den Gerichtskosten einst- weilen auf die Gerichtskasse zu nehmen, unter Vorbehalt des Nachforderungs- rechts des Staates (Art. 123 ZPO).</w:t>
      </w:r>
    </w:p>
    <w:p>
      <w:r>
        <w:rPr>
          <w:b/>
        </w:rPr>
        <w:t>E. 2.4</w:t>
      </w:r>
    </w:p>
    <w:p>
      <w:r>
        <w:t>Die Parteientschädigung wird gemäss Art. 105 Abs. 2 ZPO vom Gericht nach den Tarifen gemäss Art. 96 ZPO zugesprochen und den Parteien in Anwen- dung von Art. 106 Abs. 2 ZPO auferlegt. Die für die Bestimmung der Parteient- schädigung massgeblichen Bestimmungen finden sich in der Verordnung über die Anwaltsgebühren vom 8. September 2010 (AnwGebV). Die volle Parteientschädi- gung ist in Anwendung von § 5 Abs. 1, § 6 Abs. 1 und 3 sowie § 13 Abs. 1 und 2 AnwGebV auf Fr. 3'000.– festzusetzen und der Gesuchsgegner in Anbetracht des Verfahrensausgangs zu verpflichten, der Gesuchstellerin eine auf 4/10 reduzierte Parteientschädigung von Fr. 1'200.– zu bezahlen. Antragsgemäss (vgl. Urk. 55 S. 1) ist ein Mehrwertsteuerzuschlag von 8.1% respektive Fr. 97.20 zu addieren. B) Prozesskostenbeitrag / Unentgeltliche Rechtspflege 1. Die Gesuchstellerin beantragt im Berufungsverfahren die Zusprechung eines Prozesskostenbeitrags von Fr. 3'500.–; eventualiter die Gewährung der unentgelt- lichen Rechtspflege (Urk. 55 S. 1). 2. Nach Art. 117 ZPO hat eine Person Anspruch auf unentgeltliche Rechts- pflege, wenn sie nicht über die erforderlichen Mittel verfügt (lit. a) und ihr Rechts- begehren nicht aussichtslos erscheint (lit. b). Wer diese Bedingungen erfüllt, hat ausserdem Anspruch auf einen unentgeltlichen Rechtsbeistand, soweit dies zur Wahrung seiner Rechte notwendig ist (Art. 118 Abs. 1 lit. c ZPO). Ein Prozesskos- tenbeitrag ist unter denselben Voraussetzungen wie die dazu subsidiäre unent- geltliche Rechtspflege zu gewähren. Als weitere Voraussetzung muss es dem an- gesprochenen Ehegatten möglich sein, dem anderen die Kosten, die er zur</w:t>
      </w:r>
    </w:p>
    <w:p>
      <w:r>
        <w:t>- 40 - Durchführung des Prozesses benötigt, zu bevorschussen (BGer 5P.441/2005 vom 9. Februar 2006 E. 1.2 m.w.Hinw.). 3.1. Einerseits handelt es sich bei dem seitens des Gesuchsgegners ab Phase IV berücksichtigten Einkommen von Fr. 4'300.– um ein hypothetisches Ein- kommen, welches im vorliegenden Zusammenhang nicht angerechnet werden kann (vgl. BK ZPO I-Bühler, Art. 117 N 9 m.w.Hinw.; OGer ZH LE150010 vom</w:t>
      </w:r>
    </w:p>
    <w:p>
      <w:r>
        <w:rPr>
          <w:b/>
        </w:rPr>
        <w:t>E. 6</w:t>
      </w:r>
    </w:p>
    <w:p>
      <w:r>
        <w:t>September 2016 E. 5.3; BGer 4A_258/2015 vom 21. Oktober 2015 E. 2.4.3;</w:t>
      </w:r>
    </w:p>
    <w:p>
      <w:r>
        <w:t>- 11 - BGer 4A_290/2014 vom 1. September 2014 E. 3.1 und E. 5). Insofern erfährt der Grundsatz "iura novit curia" (Art. 57 ZPO) im Berufungsverfahren eine Relativie- rung (BK ZPO I-Hurni, Art. 57 N 21 und N 39 ff.; Glasl, DIKE-Komm-ZPO, Art. 57 N 22). In diesem Rahmen ist insoweit auf die Parteivorbringen einzugehen, als dies für die Entscheidfindung erforderlich ist (BGE 134 I 83 E. 4.1 m.w.Hinw.). 3. In Zivilprozessen, welche – wie vorliegend – Kinderbelange in familienrecht- lichen Angelegenheiten betreffen, gilt die uneingeschränkte Untersuchungsma- xime (vgl. Art. 296 Abs. 1 ZPO). Hat die Rechtsmittelinstanz den Sachverhalt von Amtes wegen zu erforschen, so berücksichtigt sie neue Tatsachen und Beweis- mittel bis zur Urteilsberatung (Art. 317 Abs. 1bis ZPO i.V.m. Art. 407f ZPO). Die von den Parteien im Berufungsverfahren vorgebrachen neuen Behauptungen und Urkunden sind daher vorliegend zu berücksichtigen. III. A) Betreuungsregelung 1. Gegenstand des Berufungsverfahrens bildet zunächst die Betreuungsrege- lung betreffend den gemeinsamen Sohn C._____.</w:t>
      </w:r>
    </w:p>
    <w:p>
      <w:r>
        <w:rPr>
          <w:b/>
        </w:rPr>
        <w:t>E. 9</w:t>
      </w:r>
    </w:p>
    <w:p>
      <w:r>
        <w:t>Juli 2015 E. IV.3.1), und andererseits kann auch hiermit nicht einmal der Be- treuungsunterhalt von C._____ gedeckt werden und es resultiert ein Manko (vgl. Urk. 49 E. III.G.2.6.3). Ausserdem ist der Gesuchsgegner – wie aus den Konto- auszügen der ZKB hervorgeht (Urk. 63/34-35) – vermögenslos. Damit ergibt sich, dass der Gesuchsgegner nicht über finanzielle Mittel verfügt, um einen Prozess- kostenbeitrag an die Gesuchstellerin zu leisten, weshalb ihr entsprechender An- trag abzuweisen ist. 3.2. Die Vorinstanz gewährte der Gesuchstellerin mit Verfügung vom 16. Juni 2025 (Urk. 49 Dispositiv-Ziffer 2) die unentgeltliche Rechtspflege. Ihre fi- nanzielle Situation hat sich in der Zwischenzeit nicht verbessert. Sie bezieht denn auch aktenkundig nach wie vor Sozialhilfe (vgl. Urk. 55 Rz. 31; Urk. 57/3). Damit ist die Mittellosigkeit der Gesuchstellerin zu bejahen. Ihre Rechtsmittelanträge wa- ren sodann nicht aussichtslos, und die rechtsunkundige Gesuchstellerin war für die sachgerechte Wahrung ihrer Rechte vor Berufungsinstanz auf anwaltlichen Beistand angewiesen. Damit sind die Voraussetzungen für die unentgeltliche Rechtspflege erfüllt und der Gesuchstellerin ist für das Berufungsverfahren die von ihr beantragte Rechtsvertretung beizugeben.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