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LE250014 vom 22. Oktober 2025</w:t>
      </w:r>
    </w:p>
    <w:p>
      <w:r>
        <w:t>ZH Obergericht, 2025-10-22, DE</w:t>
      </w:r>
    </w:p>
    <w:p>
      <w:r>
        <w:rPr>
          <w:b/>
        </w:rPr>
        <w:t xml:space="preserve">Quelle: </w:t>
      </w:r>
      <w:r>
        <w:t>https://mcp.opencaselaw.ch/entscheid/zh_obergericht_LE250014</w:t>
      </w:r>
    </w:p>
    <w:p>
      <w:r>
        <w:t>FR: ZH_OBERGERICHT LE250014 du 22 octobre 2025</w:t>
      </w:r>
    </w:p>
    <w:p>
      <w:r>
        <w:t>IT: ZH_OBERGERICHT LE250014 del 22 ottobre 2025</w:t>
      </w:r>
    </w:p>
    <w:p>
      <w:pPr>
        <w:pStyle w:val="Heading2"/>
      </w:pPr>
      <w:r>
        <w:t>Erwägungen</w:t>
      </w:r>
    </w:p>
    <w:p>
      <w:r>
        <w:rPr>
          <w:b/>
        </w:rPr>
        <w:t>E. 12</w:t>
      </w:r>
    </w:p>
    <w:p>
      <w:r>
        <w:t>[…] Es sei die Gesuchgegnerin zu verpflichten, dem Gesuchstel- ler zur Deckung des Barbedarfs des Kindes F._____, geboren am tt.mm.2014, monatliche, jeweils zum Voraus zahlbare Unterhalts- beiträge von mind. CHF 1.00, zzgl. allfällige gesetzliche oder ver- tragliche Kinder- oder Ausbildungszulagen, zu entrichten.</w:t>
      </w:r>
    </w:p>
    <w:p>
      <w:r>
        <w:rPr>
          <w:b/>
        </w:rPr>
        <w:t>E. 13</w:t>
      </w:r>
    </w:p>
    <w:p>
      <w:r>
        <w:t>[…] Es sei die Gütertrennung anzuordnen.</w:t>
      </w:r>
    </w:p>
    <w:p>
      <w:r>
        <w:rPr>
          <w:b/>
        </w:rPr>
        <w:t>E. 14</w:t>
      </w:r>
    </w:p>
    <w:p>
      <w:r>
        <w:t>[…] Unter Kosten- und Entschädigungsfolgen zuzüglich 8.1% Mehrwertsteuer zu Lasten der Gesuchgegnerin.</w:t>
      </w:r>
    </w:p>
    <w:p>
      <w:r>
        <w:rPr>
          <w:b/>
        </w:rPr>
        <w:t>E. 15</w:t>
      </w:r>
    </w:p>
    <w:p>
      <w:r>
        <w:t>Die Gesuchgegnerin sei zu verpflichten, dem Gesuchsteller einen Prozesskostenbeitrag in der Höhe von CHF 5'000.00 zuzüglich 8.1% Mehrwertsteuer zu bezahlen. Eventualiter sei dem Gesuchsteller die unentgeltliche Rechts- pflege zu gewähren und ihm in der Person der Unterzeichnenden rückwirkend zum 21. August 2024 (Erstbesprechung mit dem Ge- suchsteller das vorliegende Verfahren betreffend) eine unentgeltli- che Rechtsbeiständin zu bestellen.</w:t>
      </w:r>
    </w:p>
    <w:p>
      <w:r>
        <w:rPr>
          <w:b/>
        </w:rPr>
        <w:t>E. 16</w:t>
      </w:r>
    </w:p>
    <w:p>
      <w:r>
        <w:t>Die Entscheidgebühr (Pauschalgebühr) wird festgesetzt auf: Fr. 3'000.00 ; die weiteren Auslagen betragen: Fr. 345.00 Dolmetscherkosten Fr. 3'345.00 Total</w:t>
      </w:r>
    </w:p>
    <w:p>
      <w:r>
        <w:rPr>
          <w:b/>
        </w:rPr>
        <w:t>E. 17</w:t>
      </w:r>
    </w:p>
    <w:p>
      <w:r>
        <w:t>Die Kosten werden den Parteien je zur Hälfte auferlegt, jedoch zufolge Bewilligung der unentgeltlichen Rechtspflege einstweilen auf die Gerichtskasse genommen. Eine Nachforderung im Sinne von Art. 123 ZPO bleibt vorbehalten.</w:t>
      </w:r>
    </w:p>
    <w:p>
      <w:r>
        <w:rPr>
          <w:b/>
        </w:rPr>
        <w:t>E. 18</w:t>
      </w:r>
    </w:p>
    <w:p>
      <w:r>
        <w:t>Es werden keine Parteientschädigungen zugesprochen.</w:t>
      </w:r>
    </w:p>
    <w:p>
      <w:r>
        <w:rPr>
          <w:b/>
        </w:rPr>
        <w:t>E. 19</w:t>
      </w:r>
    </w:p>
    <w:p>
      <w:r>
        <w:t>[Schriftliche Mitteilung]</w:t>
      </w:r>
    </w:p>
    <w:p>
      <w:r>
        <w:rPr>
          <w:b/>
        </w:rPr>
        <w:t>E. 20</w:t>
      </w:r>
    </w:p>
    <w:p>
      <w:r>
        <w:t>[Rechtsmittel] Berufungsanträge: des Gesuchstellers und Berufungsklägers (modifiziert; Urk. 76 S. 2 f. i.V.m. Urk. 89 S. 2 f.): "1. Die Anträge der Berufungsbeklagten sind abzuweisen, sofern sie nicht mit denjenigen des Berufungsklägers übereinstimmen. 2. In Gutheissung der Berufung seien die Dispositiv Ziffern 10 und 11 des Urteils des Bezirksgerichts Horgen vom 12. Dezember 2024 aufzuheben. 3. Der Berufungskläger sei zu verpflichten, der Berufungsbeklagten für die Dauer des Getrenntlebens monatliche persönliche Unter- haltsbeiträge in folgender Höhe, zahlbar jeweils auf den Ersten eines jeden Monats zu bezahlen: Bis zum Bezug einer eigenen Wohnung: CHF 984.00 Ab Bezug einer eigenen Wohnung: CHF 2'491.00 Für den Monat November 2024 sei der Unterhalt auf CHF 787.00 festzusetzen. Eventualiter sei die Berufungsbeklagte zu verpflichten, Belege über sämtliche Aufenthalte im Sanatorium Kilchberg seit dem 8. Novem-</w:t>
      </w:r>
    </w:p>
    <w:p>
      <w:r>
        <w:t>- 9 - ber 2024 und deren jeweilige Dauer, einzureichen und den Par- teien nach Vorliegen der Unterlagen Frist zur Bezifferung der ge- schuldeten Unterhaltsbeiträge anzusetzen. Subeventualiter sei die Angelegenheit zwecks Abklärung der ge- nauen Dauer der Aufenthalte der Berufungsbeklagten im Sanato- rium Kilchberg und Neubeurteilung der geschuldeten Unterhalts- beiträge an die Vorinstanz zurückzuweisen. 4. Es sei festzustellen, dass der Bedarf der Berufungsbeklagten ab Bezug einer eigenen Wohnung im Umfang von CHF 336.00 nicht gedeckt ist. 5. Alles unter Kosten- und Entschädigungsfolge zuzüglich Mehrwert- steuer von 8.1% zulasten der Berufungsbeklagten. 6. Es seien die Akten aus dem erstinstanzlichen Verfahren vor Be- zirksgericht Horgen (EE240061) sowie den Verfahren betr. B._____ sowie F._____ von der KESB Horgen beizuziehen. 7. Die Berufungsbeklagte sei zu verpflichten, dem Berufungskläger einen Prozesskostenbeitrag in der Höhe von CHF 5'000.00 zu be- zahlen. Eventualiter sei dem Berufungskläger die unentgeltliche Rechts- pflege zu bewilligen und ihm in de Person der Unterzeichnenden für das vorliegende Berufungsverfahren eine unentgeltliche Rechtsbeiständin zu bestellen." der Gesuchsgegnerin und Berufungsbeklagten (Urk. 83 S. 2 f.): "1. Die Berufung sei bezüglich des Antrags um Aufhebung und Neu- beurteilung der Dispositivziffern 7, 8, 10 und 11 des Urteils des Bezirksgerichts Horgen vom 12. Dezember 2024 vollumfänglich abzuweisen und es sei das Urteil des Bezirksgerichts Horgen vom 12. Dezember 2024 zu bestätigen. 2. Die Anträge 1, 2, 3, 4, 5, 6, 7 und 9 des Berufungsklägers seien abzuweisen. 3. Eventualiter sie die Klage zur Neubeurteilung im Sinne der Erwä- gungen an die Vorinstanz zurückzuweisen. 4. Alles unter Kosten- und Entschädigungsfolge (zzgl. MwSt.) zu Las- ten des Berufungsklägers. 5. Es sei der prozessuale Antrag Ziff. 7 des Berufungsklägers bezüg- lich Vollstreckbarkeit abzuweisen und der gesetzliche Regelfall, wonach der Berufung gegen Entscheide über vorsorgliche Mass- nahmen keine aufschiebende Wirkung zukommt zu bestätigen.</w:t>
      </w:r>
    </w:p>
    <w:p>
      <w:r>
        <w:t>- 10 - 6. Es seien die Akten aus dem erstinstanzlichen Verfahren vor dem Bezirksgericht Horgen (EE240061) sowie die Akten aus den KESB- Verfahren betr. F._____ und B._____ beizuziehen. 7. Der Berufungskläger sei zu verpflichten der Berufungsbeklagten ei- nen Prozesskostenbeitrag in der Höhe von CHF 5'000.00 zu be- zahlen. Eventualiter sei der Berufungsbeklagten die unentgeltliche Rechts- pflege zu bewilligen und ihr in der Person der Unterzeichnenden für vorliegendes Berufungsverfahren eine unentgeltliche Rechts- beiständin zu bestellen."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