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LE230027 vom 15. Februar 2024</w:t>
      </w:r>
    </w:p>
    <w:p>
      <w:r>
        <w:t>ZH Obergericht, 2024-02-15, DE</w:t>
      </w:r>
    </w:p>
    <w:p>
      <w:r>
        <w:rPr>
          <w:b/>
        </w:rPr>
        <w:t xml:space="preserve">Quelle: </w:t>
      </w:r>
      <w:r>
        <w:t>https://mcp.opencaselaw.ch/entscheid/zh_obergericht_LE230027</w:t>
      </w:r>
    </w:p>
    <w:p>
      <w:r>
        <w:t>FR: ZH_OBERGERICHT LE230027 du 15 février 2024</w:t>
      </w:r>
    </w:p>
    <w:p>
      <w:r>
        <w:t>IT: ZH_OBERGERICHT LE230027 del 15 febbraio 2024</w:t>
      </w:r>
    </w:p>
    <w:p>
      <w:pPr>
        <w:pStyle w:val="Heading2"/>
      </w:pPr>
      <w:r>
        <w:t>Erwägungen</w:t>
      </w:r>
    </w:p>
    <w:p>
      <w:r>
        <w:rPr>
          <w:b/>
        </w:rPr>
        <w:t>E. 1</w:t>
      </w:r>
    </w:p>
    <w:p>
      <w:r>
        <w:t>Die Parteien sind verheiratet und Eltern der gemeinsamen Kinder C._____, geboren am tt.mm.2014, und D._____, geboren am tt.mm.2016. Mit Urteil vom</w:t>
      </w:r>
    </w:p>
    <w:p>
      <w:r>
        <w:rPr>
          <w:b/>
        </w:rPr>
        <w:t>E. 6</w:t>
      </w:r>
    </w:p>
    <w:p>
      <w:r>
        <w:t>Im Anschluss an die Verhandlung wurde dem Gesuchsteller Frist angesetzt, um zum Antrag der Gesuchsgegnerin auf Leistung eines Prozesskostenbeitrags für das Berufungsverfahren Stellung zu nehmen (Urk. 39). Die Stellungnahme ging fristgerecht am 19. Oktober 2023 ein und wurde der Gesuchsgegnerin zur Kennt- nisnahme zugestellt (Urk. 42 – 44/1-4). Mit Schreiben vom 3. November 2023 (ein- gegangen am 6. November 2023) ersuchte die Gesuchsgegnerin um Fristanset- zung, um zur Eingabe des Gesuchstellers vom 19. Oktober 2023 zu replizieren (Urk. 46). Der Gesuchsgegnerin wurde daraufhin mit Verfügung vom 8. November 2023 Frist zur Stellungnahme angesetzt; diese ging fristgerecht ein (Urk. 47 – 50). Die Postsendung, mit welcher dem Gesuchsteller die Stellungnahme der Gesuchs-</w:t>
      </w:r>
    </w:p>
    <w:p>
      <w:r>
        <w:t>- 8 - gegnerin zur Kenntnis gebracht wurde, kam mit dem Vermerk "nicht abgeholt" an die Kammer zurück (Urk. 52). Infolge eines entsprechenden Akteneinsichtsge- suchs (Urk. 54 – 55) wurden dem Gesuchsteller die Urk. 48 – 50 am 6. Dezember 2023 per Incamail zugestellt (Urk. 56). Es folgten keine weiteren Eingaben.</w:t>
      </w:r>
    </w:p>
    <w:p>
      <w:r>
        <w:rPr>
          <w:b/>
        </w:rPr>
        <w:t>E. 7</w:t>
      </w:r>
    </w:p>
    <w:p>
      <w:r>
        <w:t>Da die Mittel der Gesuchsgegnerin nicht ausreichen, um die eigenen Verfah- renskosten zu tragen, ist zu prüfen, ob die Prozesskosten vom Gesuchsteller er- hältlich gemacht werden können.</w:t>
      </w:r>
    </w:p>
    <w:p>
      <w:r>
        <w:t>- 18 -</w:t>
      </w:r>
    </w:p>
    <w:p>
      <w:r>
        <w:rPr>
          <w:b/>
        </w:rPr>
        <w:t>E. 7.1</w:t>
      </w:r>
    </w:p>
    <w:p>
      <w:r>
        <w:t>Die Gesuchsgegnerin geht zunächst davon aus, der Gesuchsteller verfüge nicht über ausreichend Einkommen und Vermögen, um ihr einen Prozesskosten- beitrag zu bezahlen. Sie stützt sich darauf, dass der Antrag bereits früher im Ver- fahren betreffend Eheschutz abgewiesen worden sei. Dass der Gesuchsteller für sich keinen Antrag um unentgeltliche Rechtspflege stellte, begründet sie damit, dass die Kosten seiner anwaltlichen Vertretung von seinen Eltern mitfinanziert wür- den (Urk. 1 letzte Seite). In der Replik vom 20. November 2023 führt sie aus, der Gesuchsteller könnte mehr verdienen. Er komme offenbar selbst für seine Anwalts- kosten auf, so dass er mutmasslich auf Gelder zurückgreife, die güterrechtlich wohl auch ihr zustehen würden. Sie wisse jedenfalls nicht, was vom ehelichen Vermögen noch übrig geblieben sei (Urk. 48 S. 4). Der Gesuchsteller bestreitet seine Leistungsfähigkeit, wobei er sich nur zu seinem monatlichen Einkommen äussert. Zu seinem Vermögensstand macht er – mit Ausnahme von Schulden in der Höhe von Fr. 15'000.– gegenüber dem Amt für Jugend und Berufsberatung – keine Angaben und reicht auch keine Unterlagen ein (Urk. 42 S. 7; Urk. 44/4).</w:t>
      </w:r>
    </w:p>
    <w:p>
      <w:r>
        <w:rPr>
          <w:b/>
        </w:rPr>
        <w:t>E. 7.2</w:t>
      </w:r>
    </w:p>
    <w:p>
      <w:r>
        <w:t>Vorab ist festzuhalten, dass dem ursprünglichen Vorbringen der Gesuchsgeg- nerin, es sei aufgrund eines früheren Eheschutzentscheids von der Leistungsunfä- higkeit des Gesuchstellers auszugehen, nicht zu folgen ist. Abgesehen davon, dass sie keine Fundstelle nennt, ist das Gesuch um Prozesskostenbeitrag resp. unent- geltliche Rechtspflege im Rechtsmittelverfahren neu zu stellen und mittels aktueller Belege nachzuweisen. Der blosse Verweis auf einen vorinstanzlichen Entscheid genügt nicht als Beleg für die Leistungsunfähigkeit des Gesuchstellers.</w:t>
      </w:r>
    </w:p>
    <w:p>
      <w:r>
        <w:rPr>
          <w:b/>
        </w:rPr>
        <w:t>E. 7.3</w:t>
      </w:r>
    </w:p>
    <w:p>
      <w:r>
        <w:t>Das aktuelle monatliche Einkommen des Gesuchstellers von gerundet Fr. 3'500.– netto ist unbestritten (Urk. 42 S. 6). Es reicht offensichtlich nicht aus, um nach Deckung des eigenen Existenzminimums einen Prozesskostenbeitrag zu finanzieren. Für die Anrechnung eines hypothetisch höheren Einkommens, wie es die Gesuchsgegnerin verlangt, gibt es aufgrund des geltenden Effektivitätsgrund- satzes keinen Raum. Entsprechend ist für die Beurteilung der Leistungsfähigkeit das Vermögen des Gesuchstellers entscheidend.</w:t>
      </w:r>
    </w:p>
    <w:p>
      <w:r>
        <w:t>- 19 - Abgesehen von den Schulden in der Höhe von gerundet Fr. 15'000.– ist nichts über das Vermögen des Gesuchstellers bekannt (Urk. 42 S. 7; Urk. 44/4). Die Ge- suchsgegnerin stellt in Bezug auf das Vermögen lediglich vage, unsubstantiierte Behauptungen auf. Belege reicht sie keine ein. Ihre Ausführungen lassen eher ver- muten, dass sie sich selber im Unklaren über die finanzielle Situation des Gesuch- tellers ist. Insofern wäre sie allerdings angehalten gewesen, entsprechende Be- weisabnahmen zum Vermögen des Gesuchstellers zu beantragen, was sie unter- lassen hat (siehe zum Ganzen E. II.4.2.).</w:t>
      </w:r>
    </w:p>
    <w:p>
      <w:r>
        <w:rPr>
          <w:b/>
        </w:rPr>
        <w:t>E. 7.4</w:t>
      </w:r>
    </w:p>
    <w:p>
      <w:r>
        <w:t>Zusammenfassend kam die Gesuchsgegnerin ihrer Mitwirkungsobliegenheit bei der Sachverhaltsfeststellung in Bezug auf das Vermögen des Gesuchstellers nicht nach. Ihr Antrag um Verpflichtung des Gesuchstellers zur Leistung eines Pro- zesskostenbeitrags ist entsprechend abzuweisen.</w:t>
      </w:r>
    </w:p>
    <w:p>
      <w:r>
        <w:rPr>
          <w:b/>
        </w:rPr>
        <w:t>E. 8</w:t>
      </w:r>
    </w:p>
    <w:p>
      <w:r>
        <w:t>Vor dem Hintergrund, dass Antrag und Begründung der Gesuchsgegnerin um Leistung eines Prozesskostenbeitrags ungenügend sind, ist auch das eventu- aliter gestellte Gesuch um unentgeltliche Rechtspflege abzuweisen (vgl. BGer 5A_716/2021 vom 7. März 2021, E. 4.3.3.).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