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LE230025 vom 11. März 2024</w:t>
      </w:r>
    </w:p>
    <w:p>
      <w:r>
        <w:t>ZH Obergericht, 2024-03-11, DE</w:t>
      </w:r>
    </w:p>
    <w:p>
      <w:r>
        <w:rPr>
          <w:b/>
        </w:rPr>
        <w:t xml:space="preserve">Quelle: </w:t>
      </w:r>
      <w:r>
        <w:t>https://mcp.opencaselaw.ch/entscheid/zh_obergericht_LE230025</w:t>
      </w:r>
    </w:p>
    <w:p>
      <w:r>
        <w:t>FR: ZH_OBERGERICHT LE230025 du 11 mars 2024</w:t>
      </w:r>
    </w:p>
    <w:p>
      <w:r>
        <w:t>IT: ZH_OBERGERICHT LE230025 del 11 marzo 2024</w:t>
      </w:r>
    </w:p>
    <w:p>
      <w:pPr>
        <w:pStyle w:val="Heading2"/>
      </w:pPr>
      <w:r>
        <w:t>Erwägungen</w:t>
      </w:r>
    </w:p>
    <w:p>
      <w:r>
        <w:rPr>
          <w:b/>
        </w:rPr>
        <w:t>E. 1</w:t>
      </w:r>
    </w:p>
    <w:p>
      <w:r>
        <w:t>Die Parteien sind seit dem tt. November 2001 verheiratet (Urk. 2/1 f.). Seit dem 6. Januar 2023 ist das Eheschutzverfahren hängig (Urk. 1). Hauptstreitpunkt zwischen den Parteien bildet die Zuteilung der ehelichen Wohnung. Mit Urteil vom 17. Mai 2023 wurde das Verfahren vor der Vorinstanz abgeschlossen und die ehe- liche Wohnung dem Gesuchsgegner und Berufungsbeklagten (nachfolgend: Ge- suchsgegner) zugeteilt (Urk. 51). Hinsichtlich der weiteren Prozessgeschichte vor der Vorinstanz kann auf die diesbezüglichen Erwägungen im angefochtenen Ent- scheid verwiesen werden (Urk. 51 S. 3 f.).</w:t>
      </w:r>
    </w:p>
    <w:p>
      <w:r>
        <w:rPr>
          <w:b/>
        </w:rPr>
        <w:t>E. 1.1</w:t>
      </w:r>
    </w:p>
    <w:p>
      <w:r>
        <w:t>Trifft die Berufungsinstanz einen neuen Entscheid, so entscheidet sie auch über die Prozesskosten des erstinstanzlichen Verfahrens (Art. 318 Abs. 3 ZPO). Die Prozesskosten beider Verfahren – des erstinstanzlichen Verfahrens und des Berufungsverfahrens – sind dabei grundsätzlich der gemäss Entscheid der Beru- fungsinstanz unterliegenden Partei aufzuerlegen. Hat gemäss Entscheid der Beru- fungsinstanz keine Partei vollständig obsiegt, werden die Prozesskosten beider Verfahren nach dem Ausgang des Verfahrens beziehungsweise nach dem Er- kenntnis der Berufungsinstanz verteilt (Art. 106 Abs. 1 Satz 1 und Abs. 2 ZPO; ZK ZPO-Reetz/Hilber, Art. 318 N 59 m.w.H.).</w:t>
      </w:r>
    </w:p>
    <w:p>
      <w:r>
        <w:rPr>
          <w:b/>
        </w:rPr>
        <w:t>E. 1.2</w:t>
      </w:r>
    </w:p>
    <w:p>
      <w:r>
        <w:t>Die Vorinstanz setzte die Gerichtsgebühr auf Fr. 4'000.– fest und erwog, unter Würdigung des gesamten Aufwandes erscheine es angemessen, der Gesuchstel-</w:t>
      </w:r>
    </w:p>
    <w:p>
      <w:r>
        <w:t>- 16 - lerin 70 % und dem Gesuchsgegner 30 % der Kosten aufzuerlegen. Analog sei die Gesuchstellerin zu verpflichten, dem Gesuchsgegner eine auf 40 % reduzierte Par- teientschädigung in der Höhe von Fr. 1'200.– zu bezahlen (Urk. 51 S. 11).</w:t>
      </w:r>
    </w:p>
    <w:p>
      <w:r>
        <w:rPr>
          <w:b/>
        </w:rPr>
        <w:t>E. 1.3</w:t>
      </w:r>
    </w:p>
    <w:p>
      <w:r>
        <w:t>Die von der Vorinstanz festgesetzte Höhe der Gerichtskosten blieb unange- fochten, erweist sich als angemessen und ist demnach zu bestätigen. Ausgangs- gemäss ist auch die erstinstanzliche Kostenregelung zu bestätigen, welche von der Gesuchstellerin für den Fall ihres Unterliegens nicht angefochten wurde. 2. Kosten- und Entschädigungsfolgen des Berufungsverfahrens</w:t>
      </w:r>
    </w:p>
    <w:p>
      <w:r>
        <w:rPr>
          <w:b/>
        </w:rPr>
        <w:t>E. 1.4</w:t>
      </w:r>
    </w:p>
    <w:p>
      <w:r>
        <w:t>Da das Kriterium der Zumutbarkeit des Auszugs zu einem definitiven Ergebnis führe – so die Vorinstanz abschliessend – erübrige sich die Prüfung von Affektions- interessen und Eigentumsverhältnissen. Diesbezüglich sei aber festzuhalten, dass die Parteien gleichmässige Affektionsinteressen geltend gemacht hätten und sie je hälftige Miteigentümer der Liegenschaft seien (Urk. 51 E. III.4. S. 7).</w:t>
      </w:r>
    </w:p>
    <w:p>
      <w:r>
        <w:t>- 9 - 2. Parteistandpunkte</w:t>
      </w:r>
    </w:p>
    <w:p>
      <w:r>
        <w:rPr>
          <w:b/>
        </w:rPr>
        <w:t>E. 2</w:t>
      </w:r>
    </w:p>
    <w:p>
      <w:r>
        <w:t>Mit Eingabe vom 26. Mai 2023 erhob die Gesuchstellerin und Berufungsklä- gerin (fortan: Gesuchstellerin) innert Frist (vgl. Urk. 49/2) Berufung mit den ein- gangs wiedergegebenen Anträgen (Urk. 50). Nachdem der Gesuchsgegner auf eine Stellungnahme zur beantragten aufschiebenden Wirkung verzichtet hatte (Urk. 52 f.), wurde der Berufung mit Verfügung vom 21. Juni 2023 betreffend Dis- positiv-Ziffer 2 des angefochtenen Urteils die aufschiebende Wirkung gewährt (Urk. 54). Der Kostenvorschuss wurde rechtzeitig geleistet (Urk. 52 und Urk. 55). Mit Verfügung vom 10. Juli 2023 wurde Frist zur Einreichung der Berufungsantwort angesetzt (Urk. 56), welche am 19. Juli 2023 fristgerecht erstattet wurde (Urk. 57; Urk. 58; Urk. 59/1). Nach Zustellung der Berufungsantwort ersuchte die Gesuch- stellerin um Fristansetzung zur Stellungnahme und liess sich in der Folge mit Ein- gabe vom 4. September 2023 fristgerecht vernehmen (Urk. 60-63). Die vorge-</w:t>
      </w:r>
    </w:p>
    <w:p>
      <w:r>
        <w:t>- 6 - nannte Eingabe wurde dem Gesuchsgegner zur Kenntnisnahme zugestellt (vgl. Urk. 64). Weitere Eingaben erfolgten nicht.</w:t>
      </w:r>
    </w:p>
    <w:p>
      <w:r>
        <w:rPr>
          <w:b/>
        </w:rPr>
        <w:t>E. 2.1</w:t>
      </w:r>
    </w:p>
    <w:p>
      <w:r>
        <w:t>Im Rechtsmittelverfahren gelten dieselben Verteilungsgrundsätze wie vor ers- ter Instanz (Art. 106 ff. ZPO). Das Berufungsverfahren beschränkt sich auf die vor- läufige Zuteilung der Familienwohnung und damit auf vermögensrechtliche Be- lange (vgl. BGer 5A_971/2017 vom 14. Juni 2018, E. 1; BGer 5A_595/2011 vom 15. November 2011, E. 1.1; BGer 5D_126/2009 vom 27. Oktober 2009, E. 1.1). Die Prozesskosten sind nach Art. 106 Abs. 1 ZPO vollumfänglich der Gesuchstellerin aufzuerlegen.</w:t>
      </w:r>
    </w:p>
    <w:p>
      <w:r>
        <w:rPr>
          <w:b/>
        </w:rPr>
        <w:t>E. 2.2</w:t>
      </w:r>
    </w:p>
    <w:p>
      <w:r>
        <w:t>Die zweitinstanzliche Entscheidgebühr ist in Anwendung von § 12 Abs. 1 und 2 sowie § 2 Abs. 1, § 5 Abs. 1 und § 6 Abs. 2 lit. b der Gebührenverordnung des Obergerichts des Kantons Zürich (GebV OG; LS 211.11) auf Fr. 3'000.– festzuset- zen. Die Entscheidgebühr ist mit dem von der Gesuchstellerin geleisteten Vor- schuss in der Höhe von Fr. 3'000.– zu verrechnen (Art. 111 Abs. 1 ZPO).</w:t>
      </w:r>
    </w:p>
    <w:p>
      <w:r>
        <w:rPr>
          <w:b/>
        </w:rPr>
        <w:t>E. 2.3</w:t>
      </w:r>
    </w:p>
    <w:p>
      <w:r>
        <w:t>Angesichts des beschränkten Prozessthemas und der rund neunseitigen Be- rufungsantwort erscheint in Anwendung von § 2 Abs. 1, § 5 Abs. 1, § 6 Abs. 3, § 11 Abs. 1 und 3 und § 13 Abs. 1 und 2 der Verordnung über die Anwaltsgebühren (AnwGebV; LS 215.3) eine Parteientschädigung von Fr. 1'500.– für das Berufungs- verfahren als angemessen. Die Mehrwertsteuer für im Jahr 2023 erbrachte Leis- tungen beträgt weiterhin 7.7 % (Art. 115 Abs. 1 in Verbindung mit Art. 112 Abs. 2 in Verbindung mit aArt. 25 Abs. 1 MWSTG), mithin Fr. 115.50. Angesichts des Un- terliegens der Gesuchstellerin ist diese zu verpflichten, dem Gesuchsgegner für</w:t>
      </w:r>
    </w:p>
    <w:p>
      <w:r>
        <w:t>- 17 - das Berufungsverfahren eine Parteientschädigung in vorgenannter Höhe zuzüglich 7.7% Mehrwertsteuer zu bezahlen, total somit Fr. 1'615.50. Es wird beschlossen: 1. Es wird vorgemerkt, dass die Dispositiv-Ziffern 1, 3, 4 und 5 des Urteils des Einzelgerichts im summarischen Verfahren am Bezirksgericht Meilen vom 17. Mai 2023 in Rechtskraft erwachsen sind. 2. Schriftliche Mitteilung mit nachfolgendem Erkenntnis. Es wird erkannt: 1. Die Berufung wird abgewiesen und das Urteil des Einzelgerichts im summa- rischen Verfahren am Bezirksgericht Meilen vom 17. Mai 2023 wird bestä- tigt, soweit es nicht in Rechtskraft erwachsen ist. 2. Die zweitinstanzliche Entscheidgebühr wird auf Fr. 3'000.– festgesetzt. 3. Die Gerichtskosten für das zweitinstanzliche Verfahren werden der Gesuch- stellerin auferlegt und mit ihrem Kostenvorschuss verrechnet.</w:t>
      </w:r>
    </w:p>
    <w:p>
      <w:r>
        <w:rPr>
          <w:b/>
        </w:rPr>
        <w:t>E. 3</w:t>
      </w:r>
    </w:p>
    <w:p>
      <w:r>
        <w:t>In der schriftlichen Berufungsbegründung (Art. 311 Abs. 1 ZPO) ist hinrei- chend genau aufzuzeigen, inwiefern der erstinstanzliche Entscheid in den ange- fochtenen Punkten als fehlerhaft zu betrachten ist respektive an einem der genann- ten Fehler leidet (BGE 142 I 93 E. 8.2; BGE 138 III 374 E. 4.3.1). Das setzt (im Sinne einer von Amtes wegen zu prüfenden Eintretensvoraussetzung) voraus, dass die Berufung erhebende Partei die vorinstanzlichen Erwägungen bezeichnet, die sie anficht, sich argumentativ mit diesen auseinandersetzt und mittels genügend präziser Verweisungen auf die Akten aufzeigt, wo die massgebenden Behauptun- gen, Erklärungen, Bestreitungen und Einreden erhoben wurden, beziehungsweise aus welchen Aktenstellen sich der geltend gemachte Berufungsgrund ergeben soll. Die pauschale Verweisung auf frühere Vorbringen oder deren blosse Wiederholung genügen nicht (vgl. BGE 138 III 374 E. 4.3.1; BGer 5A_751/2014 vom 28. Mai 2015, E. 2.1). Von der Berufungsinstanz kann nicht erwartet werden, dass sie von sich aus in den Vorakten die Argumente zusammensucht, die zur Berufungsbe-</w:t>
      </w:r>
    </w:p>
    <w:p>
      <w:r>
        <w:t>- 7 - gründung geeignet sein könnten (OGer ZH NP220014 vom 16.11.2022, E. II.1, S. 5; BGer 5A_438/2012 vom 27. August 2012, E. 2.4). Das obere kantonale Ge- richt hat sich – abgesehen von offensichtlichen Mängeln – grundsätzlich auf die Beurteilung der Beanstandungen zu beschränken, die in der Berufungsschrift in rechtsgenügender Weise erhoben werden (BGE 142 III 413 E. 2.2.4). Dabei ist die Rechtsmittelinstanz weder an die Argumente der Parteien noch an die Erwägungen der Vorinstanz gebunden; sie wendet das Recht von Amtes wegen an (Art. 57 ZPO). Diese Grundsätze gelten auch im Bereich der uneingeschränkten Untersu- chungsmaxime (BGE 138 III 374 E. 4.3.1; BGer 5A_800/2019 vom 9. Februar 2021, E. 5.1). Auf die Parteivorbringen ist insoweit einzugehen, als dies für die Ent- scheidfindung erforderlich ist (vgl. BGE 134 I 83 E. 4.1).</w:t>
      </w:r>
    </w:p>
    <w:p>
      <w:r>
        <w:rPr>
          <w:b/>
        </w:rPr>
        <w:t>E. 3.1</w:t>
      </w:r>
    </w:p>
    <w:p>
      <w:r>
        <w:t>Der Anspruch auf rechtliches Gehör verlangt, dass die Behörde die Vorbringen des vom Entscheid in seiner Rechtsstellung Betroffenen auch tatsächlich hört, prüft und in der Entscheidfindung berücksichtigt. Aus dem Anspruch auf rechtliches Gehör im Sinne von Art. 29 Abs. 2 BV wird die Pflicht der Gerichte abgeleitet, ihre Entscheide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(BGE 136 I 184 E. 2.2.1; BGE 133 III 439 E. 3.3; BGer 5A_589/2021 vom 23. Juni 2022, E. 4.1.3.1.). Die Sachverhaltsfest- stellung oder Beweiswürdigung einer Verwaltungs- oder Gerichtsbehörde ist nur als willkürlich zu bezeichnen,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 gen gezogen hat. Dass die Schlüsse nicht mit der eigenen Darstellung der beru- fungsführenden Partei übereinstimmen, belegt keine Willkür (BGE 142 II 433 E. 4.4; BGE 141 I 49 E. 3.4; BGer 5A_60/2020 vom 5. Dezember 2022, E. 2.2; BGer 5D_46/2019 vom 18. Dezember 2019, E. 1.4). Von Willkür in der Rechtsan- wendung ist auszugehen, wenn der angefochtene Entscheid offenbar unhaltbar ist, mit der tatsächlichen Situation in klarem Widerspruch steht, eine Norm oder einen unumstrittenen Rechtsgrundsatz krass verletzt oder in stossender Weise dem Ge- rechtigkeitsgedanken zuwiderläuft. Dass eine andere Lösung ebenfalls als vertret- bar oder gar zutreffender erscheint, genügt hingegen nicht (vgl. BGE 148 III 95 E. 4.1 m.w.H; BGer 5A_60/2020 vom 5. Dezember 2022, E. 2.3). Der Anspruch auf</w:t>
      </w:r>
    </w:p>
    <w:p>
      <w:r>
        <w:t>- 11 - rechtliches Gehör gemäss bundesgerichtlicher Rechtsprechung ist formeller Natur. Er stellt jedoch keinen Selbstzweck dar. Seine Verletzung führt daher in der Regel nur dann zu einer Aufhebung des angefochtenen Entscheids, wenn dargetan ist, dass das Verfahren – wäre es regelkonform durchgeführt worden – eine andere Wende genommen hätte (vgl. BGE 143 IV 380 E. 1.4.1; BGer 5A_85/2021 vom 26. März 2021, E. 6.2., BGer 4A_453/2016 vom 16. Februar 2017, E. 4.2.2.-4.2.4.). Eine nicht besonders schwerwiegende Verletzung des rechtlichen Gehörs kann ausnahmsweise als geheilt gelten, wenn die betroffene Person die Möglichkeit er- hält, sich vor einer Rechtsmittelinstanz zu äussern, die sowohl den Sachverhalt als auch die Rechtslage frei überprüfen kann. Unter diesen Voraussetzungen ist dar- über hinaus – im Sinne einer Heilung des Mangels – selbst bei einer schwerwie- genden Verletzung des rechtlichen Gehörs von einer Rückweisung der Sache an die Vorinstanz abzusehen, wenn und soweit die Rückweisung zu einem formalisti- schen Leerlauf und damit zu unnötigen Verzögerungen führen würde, die mit dem Interesse der betroffenen Partei an einer beförderlichen Beurteilung der Sache nicht zu vereinbaren wären (BGE 142 II 218 E. 2.8.1; BGer 2C_756/2019 vom 14. Mai 2020, E. 3.2.).</w:t>
      </w:r>
    </w:p>
    <w:p>
      <w:r>
        <w:rPr>
          <w:b/>
        </w:rPr>
        <w:t>E. 3.2</w:t>
      </w:r>
    </w:p>
    <w:p>
      <w:r>
        <w:t>Die vorläufige Zuweisung des Rechts zur Benützung der ehelichen Wohnung gemäss Art. 176 Abs. 1 Ziff. 2 ZGB beruht auf einem Ermessensentscheid des ent- scheidenden Gerichts. Dieses hat eine Interessensabwägung vorzunehmen, um eine den Umständen adäquate Regelung zu treffen. Die Regelung der Wohnver- hältnisse im Sinne von Art. 176 Abs. 1 Ziff. 2 ZGB orientiert sich in erster Linie an der Zweckmässigkeit und am jeweiligen Nutzen des Hauses oder der Wohnung für die Ehegatten – grundsätzlich unabhängig davon, wer Eigentümer oder Mieter ist. Bleibt unklar, wem die Wohnung oder das Haus den grösseren Nutzen bringt, so hat derjenige Ehegatte auszuziehen und dem anderen die Liegenschaft zu über- lassen, dem es unter Würdigung aller Umstände eher zuzumuten ist (vgl. BGE 120 II 1 E. 2c; BGer 5A_589/2021 vom 23. Juni 2022, E. 4.1.4.; BGer 5A_971/2017 vom 14. Juni 2017, E. 3.1.). Sofern keine Kinder vorhanden sind, stehen Gründe beruf- licher und gesundheitlicher Art im Vordergrund, beispielsweise der Umstand, dass ein Ehegatte in der ehelichen Liegenschaft seinen Beruf ausübt oder ein Geschäft</w:t>
      </w:r>
    </w:p>
    <w:p>
      <w:r>
        <w:t>- 12 - betreibt oder dass die Wohnverhältnisse auf besondere Bedürfnisse eines gebrech- lichen oder invaliden Familienmitglieds zugeschnitten sind. In zweiter Linie werden Affektionsinteressen berücksichtigt. Darunter fallen die Beziehungsnähe zur eheli- chen Liegenschaft, deren höherer zeitlicher Nutzungswert oder die Möglichkeit für einen Ehegatten, den Unterhalt persönlich zu besorgen. Führt die Interessenabwä- gung zu keinem eindeutigen Ergebnis, ist im Zweifel den Eigentums- oder anderen rechtlich geordneten Nutzungsverhältnissen Rechnung zu tragen, denen auch bei voraussehbarer längerer Aufhebung des gemeinsamen Haushaltes ein zusätzli- ches Gewicht beigemessen wird. Nur ausnahmsweise (z.B. bei unausweichlich not- wendigem Verkauf, in offensichtlichen Mangelfällen und Ähnlichem) können finan- zielle Gründe für die Zuweisung des ehelichen Wohnhauses entscheidend sein (vgl. BGer 5A_589/2021 vom 23. Juni 2022, E. 4.1.4; BGer 5A_971/2017 vom 14. Juni 2017, E. 3.1.; BGer 5A_78/2012 vom 15. Mai 2012, E. 3.3; BGer 5A_766/2008 vom 4. Februar 2009, E. 3.2 und 3.3 m.w.H.; OGer ZH LE210024 vom 31.05.2022, E. 4.1. S. 25 ff. m.w.H.).</w:t>
      </w:r>
    </w:p>
    <w:p>
      <w:r>
        <w:rPr>
          <w:b/>
        </w:rPr>
        <w:t>E. 4</w:t>
      </w:r>
    </w:p>
    <w:p>
      <w:r>
        <w:t>Die Gesuchstellerin wird verpflichtet, dem Gesuchsgegner für das zweitin- stanzliche Verfahren eine Parteientschädigung von Fr. 1'615.50 zu bezah- len.</w:t>
      </w:r>
    </w:p>
    <w:p>
      <w:r>
        <w:rPr>
          <w:b/>
        </w:rPr>
        <w:t>E. 4.1</w:t>
      </w:r>
    </w:p>
    <w:p>
      <w:r>
        <w:t>Die Gesuchstellerin ist der Meinung, die Vorinstanz hätte die finanzielle Situa- tion der Parteien und insbesondere den Transfer des Guthabens des Gemein- schaftskontos auch aus prozessualen Gründen nicht berücksichtigen dürfen. Sie habe keine Möglichkeit gehabt, sich zu diesem in der Eingabe vom 4. April 2023 vorgebrachten Argument des Gesuchsgegners zu äussern. Dadurch, dass die Vor- instanz dieses wirtschaftliche Argument bei der Zuteilung der Familienwohnung dennoch berücksichtigt habe, habe sie ihr rechtliches Gehör massiv verletzt (vgl. Urk. 50 Rz. 15 ff). Dieses Vorbringen der Gesuchstellerin vermag nicht zu überzeu- gen. Zum einen macht sie nicht geltend, inwiefern das Verfahren anders verlaufen wäre, wenn die Vorinstanz ihr Gelegenheit gegeben hätte, sich zum erwähnten Kontoübertrag zu äussern. Zum anderen hatte die Gesuchstellerin die Möglichkeit, sich vor der Rechtsmittelinstanz, welche mit voller Kognition entscheidet (vgl. vor- stehend E. II.2.), zu äussern, weshalb die nicht besonders schwerwiegende Verlet- zung des rechtlichen Gehörs geheilt werden könnte. Schliesslich sind – wie nach- folgend zu zeigen sein wird (E. III.4.4. hiernach) – die finanziellen Verhältnisse der</w:t>
      </w:r>
    </w:p>
    <w:p>
      <w:r>
        <w:t>- 13 - Parteien bei der vorläufigen Zuweisung der Familienwohnung nicht von Relevanz. Entsprechend erübrigen sich weitergehende Ausführungen zur beantragten Rück- weisung an die Vorinstanz (vgl. Urk. 50 Rz. 18).</w:t>
      </w:r>
    </w:p>
    <w:p>
      <w:r>
        <w:rPr>
          <w:b/>
        </w:rPr>
        <w:t>E. 4.2</w:t>
      </w:r>
    </w:p>
    <w:p>
      <w:r>
        <w:t>Mit der Vorinstanz ist weiter festzuhalten, dass keine Partei im erstinstanzli- chen Verfahren Gründe geltend gemacht hat, welche ein überwiegendes Interesse an der Familienwohnung darlegen würden. Auch im Berufungsverfahren bringen weder die Gesuchstellerin noch der Gesuchsgegner Umstände vor, die Schlüsse zur Zweckmässigkeit zuliessen beziehungsweise aufzeigen könnten, wem die Wohnung den grösseren Nutzen bringen würde. Es bleibt damit dabei, dass das Gericht zu prüfen hat, welchem Ehegatten es unter Würdigung aller Umstände eher zuzumuten ist, auszuziehen und dem anderen die Liegenschaft zu überlassen. Auf- grund der Vorbringen der Gesuchstellerin ist vorab weiter zu erwägen, dass der mutmassliche Vorfall vom 14. Dezember 2022 in der Familienwohnung von der Vorinstanz zu Recht nicht mitberücksichtigt wurde, zumal es nach der Rapportie- rung durch die Kantonspolizei Zürich (vgl. Urk. 14/3) keine Weiterungen gab bezie- hungsweise kein Strafverfahren oder gar eine Verurteilung folgte. Der Polizeirap- port für sich allein stellt kein Beweismittel für ein strafrechtlich relevantes Verhalten dar und gilt – da der Vorfall vom Gesuchsgegner in der von der Gesuchstellerin vorgebrachten Form bestritten wird – auch im vorliegenden Zivilprozess nicht ohne Weiteres als erstellt. Selbst wenn eine entsprechende Tätlichkeit belegt wäre, wäre deren Kausalität für die Wohnungszuteilung schliesslich nicht ersichtlich.</w:t>
      </w:r>
    </w:p>
    <w:p>
      <w:r>
        <w:rPr>
          <w:b/>
        </w:rPr>
        <w:t>E. 4.3</w:t>
      </w:r>
    </w:p>
    <w:p>
      <w:r>
        <w:t>Der Umstand, dass der Gesuchsgegner zeitweise nicht in der Familienwoh- nung, sondern in seiner Ferienwohnung in E._____ lebt, belegt – selbst wenn dies im Zeitraum Dezember 2022 bis Mai 2023 tatsächlich rund 40 % der Zeit ausge- macht hätte – nicht, dass er nicht darauf angewiesen wäre, in der Ortschaft D._____ zu wohnen. Dass der Gesuchsgegner dort grundsätzlich seinen Lebens- mittelpunkt hat, ist vielmehr nicht von der Hand zu weisen und wird von der Ge- suchstellerin im Berufungsverfahren auch nicht substantiiert bestritten (vgl. Urk. 31 Rz. 13; Urk. 33 S. 3 f. und S. 13 f.; Urk. 50 Rz. 10; Urk. 57 Rz. 14; Urk. 63 Rz. 10 ff.). Daran ändert auch der Umstand nichts, dass der Gesuchsgegner anlässlich der Hauptverhandlung vom 21. März 2023 auf entsprechende Fragen des Einzel-</w:t>
      </w:r>
    </w:p>
    <w:p>
      <w:r>
        <w:t>- 14 - richters, wieso er besonders auf die eheliche Wohnung angewiesen sei, ausgeführt hat, er sei nicht angewiesen, es seien emotionale Gründe, er habe einiges in die Wohnung investiert, um ein schönes Zuhause zu haben, es seien mehr emotionale als rationale Gründe (vgl. Urk. 33 S. 20 f.). Wie bereits die Vorinstanz zu Recht festgehalten hat, wollen und dürfen beide Parteien in D._____ wohnen und stellt die 2.5-Zimmer-Ferienwohnung in E._____ für den Gesuchsgegner keine ständige Wohnalternative, sondern – wenn überhaupt – nur eine Übergangslösung dar (vgl. Urk. 51 E. III.3.2. S. 6). Da davon auszugehen ist, dass sich der Gesuchsgegner im Raum D._____ eine neue Wohnung suchen würde, ist zudem zu berücksichti- gen, dass häufig kurzfristig anberaumte Besichtigungstermine stattfinden, die von E._____ aus nicht einfach wahrzunehmen wären.</w:t>
      </w:r>
    </w:p>
    <w:p>
      <w:r>
        <w:rPr>
          <w:b/>
        </w:rPr>
        <w:t>E. 4.4</w:t>
      </w:r>
    </w:p>
    <w:p>
      <w:r>
        <w:t>Zutreffend ist demgegenüber das Vorbringen der Gesuchstellerin (Urk. 50 Rz. 15 f.), dass finanzielle Gründe nur ausnahmsweise (zum Beispiel bei unaus- weichlich notwendigem Verkauf, in offensichtlichen Mangelfällen und Ähnlichem) für die Zuweisung des ehelichen Wohnhauses entscheidend sein können. Da beide Parteien unbestrittenermassen über ein liquides Vermögen von mindestens einein- halb Millionen Franken verfügen (vgl. Urk. 50 Rz. 15), können finanzielle Interessen bei der vorläufigen Zuweisung der Familienwohnung im Rahmen des Eheschutz- verfahrens keine entscheidende Rolle spielen. Beide Parteien sind aufgrund ihrer finanziellen Verhältnisse ohne Weiteres in der Lage, sich eine Wohnung zu mieten, und es ist nicht davon auszugehen, dass ein unausweichlicher Verkauf der Famili- enwohnung notwendig ist oder ein Mangelfall vorliegt. Entsprechend ist nicht weiter darauf einzugehen, wem die Vermögenswerte des Gemeinschaftskontos zuzuord- nen sind.</w:t>
      </w:r>
    </w:p>
    <w:p>
      <w:r>
        <w:rPr>
          <w:b/>
        </w:rPr>
        <w:t>E. 4.5</w:t>
      </w:r>
    </w:p>
    <w:p>
      <w:r>
        <w:t>Es bleibt die Erwägung der Vorinstanz, dass der Gesuchsgegner als zusätz- liches Hindernis einen Hund habe, was die Wohnungssuche erschwere (Urk. 51 E. III.3.3. S. 5 f.). Die ermessensweise Berücksichtigung des Hundes durch die Vorinstanz wurde im angefochtenen Urteil somit ausdrücklich erwähnt. In ihrer Be- rufungsschrift rügt die Gesuchstellerin diese vorinstanzliche Erwägung mit keinem Wort (vgl. Urk. 50 Rz. 4 ff.; Urk. 57 Rz. 24). Das Vorbringen der Gesuchstellerin in ihrer Stellungnahme vom 4. September 2023, wonach der Hund kein Argument für</w:t>
      </w:r>
    </w:p>
    <w:p>
      <w:r>
        <w:t>- 15 - den Verbleib in der Wohnung in D._____ sei, was der Gesuchsgegner nur schon dadurch manifestiert habe, dass er mit dem Hund seit Dezember 2022 rund 40 % der Zeit in E._____ verbracht habe, wurde nicht erst durch die Bemerkung des Ge- suchsgegners betreffend den Hund in dessen Berufungsantwort notwendig und er- folgt demnach zu spät (vgl. Urk. 57 Rz. 24 und Urk. 63 Rz. 26). Im Übrigen könnte die Gesuchstellerin auch inhaltlich nichts aus vorgenannter Rüge ableiten. Der Um- stand, dass der Gesuchsgegner zusammen mit dem Hund einen Teil der Zeit in seiner Ferienwohnung verbringt, hat in keinerlei Hinsicht etwas mit der Suche nach einer neuen Wohnung mit einem Hund zu tun. Dass dieser Umstand die Woh- nungssuche häufig erschwert, ist hingegen evident. Entsprechend ist auch nicht zu beanstanden, dass die Vorinstanz diesen Sachverhalt berücksichtigt hat. Im Ergeb- nis bleibt es bei der vorinstanzlichen Festlegung, wonach es unter den zu beurtei- lenden Umständen für die Gesuchstellerin einfacher als für den Gesuchsgegner erscheint, sich eine neue Wohnung zu suchen. Der Gesuchstellerin ist folglich eher zuzumuten, die eheliche Wohnung zu verlassen. Im Ergebnis erweist sich die Be- rufung als unbegründet. IV. Kosten- und Entschädigungsfolgen 1. Kosten- und Entschädigungsfolgen des erstinstanzlichen Verfahrens</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- 18 -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11. März 2024 Obergericht des Kantons Zürich I. Zivilkammer Der Gerichtsschreiber: MLaw A. Eggenberger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