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LE230015 vom 28. Juni 2023</w:t>
      </w:r>
    </w:p>
    <w:p>
      <w:r>
        <w:t>ZH Obergericht, 2023-06-28, DE</w:t>
      </w:r>
    </w:p>
    <w:p>
      <w:r>
        <w:rPr>
          <w:b/>
        </w:rPr>
        <w:t xml:space="preserve">Quelle: </w:t>
      </w:r>
      <w:r>
        <w:t>https://mcp.opencaselaw.ch/entscheid/zh_obergericht_LE230015</w:t>
      </w:r>
    </w:p>
    <w:p>
      <w:r>
        <w:t>FR: ZH_OBERGERICHT LE230015 du 28 juin 2023</w:t>
      </w:r>
    </w:p>
    <w:p>
      <w:r>
        <w:t>IT: ZH_OBERGERICHT LE230015 del 28 giugno 2023</w:t>
      </w:r>
    </w:p>
    <w:p>
      <w:pPr>
        <w:pStyle w:val="Heading2"/>
      </w:pPr>
      <w:r>
        <w:t>Erwägungen</w:t>
      </w:r>
    </w:p>
    <w:p>
      <w:r>
        <w:rPr>
          <w:b/>
        </w:rPr>
        <w:t>E. 1</w:t>
      </w:r>
    </w:p>
    <w:p>
      <w:r>
        <w:t>Die Parteien sind verheiratet und die Eltern des gemeinsamen Sohnes C._____, geboren am tt.mm.2019. Mit Eingabe vom 12. April 2022 gelangte die Gesuchstellerin, Erstberufungsbeklagte und Zweitberufungsklägerin (fortan Ge- suchstellerin) an die Vorinstanz und ersuchte um Anordnung von Eheschutz- massnahmen (Urk. 1). Der Prozessverlauf vor erster Instanz kann dem vo- rinstanzlichen Entscheid entnommen werden (Urk. 56 S. 3 ff. = Urk. 67 S. 3 ff.). Mit Datum vom 12. Februar 2023 erliess die Vorinstanz das eingangs wiederge- gebene Urteil (Urk. 67 S. 28 ff.).</w:t>
      </w:r>
    </w:p>
    <w:p>
      <w:r>
        <w:rPr>
          <w:b/>
        </w:rPr>
        <w:t>E. 2</w:t>
      </w:r>
    </w:p>
    <w:p>
      <w:r>
        <w:t>Gegen den vorinstanzlichen Entscheid erhoben beide Parteien – die Ge- suchstellerin mit Eingabe vom 31. März 2023 (Urk. 77/66), der Gesuchsgegner, Erstberufungskläger und Zweitberufungsbeklagte (fortan Gesuchsgegner) mit Eingabe vom 30. März 2023 (Urk. 66) – innert Frist (vgl. Urk. 57/1-2) Berufung mit den eingangs zitierten Anträgen. Da sich im vorliegenden Verfahren wie auch im Berufungsverfahren LE230017-O dieselben Parteien in derselben Rechtssache gegenüberstehen und sich die Themen beider Verfahren überschneiden, sind die Verfahren in Anwendung von Art. 125 lit. c ZPO zu vereinigen, unter der Prozess- nummer LE230015-O weiterzuführen und das Verfahren LE230017-O als dadurch erledigt abzuschreiben. Die Akten des Verfahrens LE230017-O sind als Urk. 77/1- 79 zum Verfahren LE230015-O zu nehmen.</w:t>
      </w:r>
    </w:p>
    <w:p>
      <w:r>
        <w:rPr>
          <w:b/>
        </w:rPr>
        <w:t>E. 2.1</w:t>
      </w:r>
    </w:p>
    <w:p>
      <w:r>
        <w:t>Trifft die Rechtsmittelinstanz einen neuen Entscheid, so entscheidet sie auch über die Prozesskosten des erstinstanzlichen Verfahrens (Art. 318 Abs. 3 ZPO). Die vorinstanzliche Prozesskostenregelung (Dispositiv-Ziffern 13 – 15) ist vereinbarungsgemäss (bezüglich der Verteilung der Gerichtskosten und des ge- genseitigen Verzichts auf Parteientschädigung; Urk. 76 Ziffer 5) resp. mangels Anfechtung (bezüglich der Höhe der Gerichtskosten) zu bestätigen.</w:t>
      </w:r>
    </w:p>
    <w:p>
      <w:r>
        <w:rPr>
          <w:b/>
        </w:rPr>
        <w:t>E. 2.2</w:t>
      </w:r>
    </w:p>
    <w:p>
      <w:r>
        <w:t>Die Entscheidgebühr für das Berufungsverfahren ist unter Berücksichtigung der vergleichsweisen Erledigung des Verfahrens in Anwendung von § 5 Abs. 1, § 6 Abs. 2 lit. b, § 10 Abs. 1 sowie § 12 Abs. 1 und 2 GebV OG auf Fr. 2'000.– festzusetzen. Die Kosten sind den Parteien vereinbarungsgemäss je zur Hälfte aufzuerlegen. Der auf den Gesuchsgegner entfallende Anteil ist dabei zufolge Gewährung der unentgeltlichen Rechtspflege einstweilen auf die Gerichtskasse zu nehmen, der auf die Gesuchstellerin entfallende Anteil ist mit dem von ihr ge- leisteten Kostenvorschuss zu verrechnen (Art. 111 ZPO). Ferner sind infolge gegenseitigen Verzichts für das zweitinstanzliche Verfah- ren keine Parteientschädigungen zuzusprechen (vgl. Urk. 76 Ziffer 6).</w:t>
      </w:r>
    </w:p>
    <w:p>
      <w:r>
        <w:t>- 13 - Es wird beschlossen:</w:t>
      </w:r>
    </w:p>
    <w:p>
      <w:r>
        <w:rPr>
          <w:b/>
        </w:rPr>
        <w:t>E. 3</w:t>
      </w:r>
    </w:p>
    <w:p>
      <w:r>
        <w:t>Mit Eingabe vom 8. Mai 2023 folgte eine weitere Eingabe der Gesuchstelle- rin (Urk. 77/74). Nachdem sich die Parteien mit der Durchführung einer Ver- gleichsverhandlung einverstanden erklärt hatten (Urk. 72/1-2), wurde mit Schrei- ben vom 24. Mai 2023 zum Verhandlungstermin vom 8. Juni 2023 vorgeladen (Urk. 73; Urk. 77/77). Mit Verfügungen vom 1. Juni 2023 wurde der Gesuchstelle- rin die Berufungsschrift des Gesuchsgegners und diesem die Berufungsschrift sowie die Eingabe der Gesuchstellerin vom 8. Mai 2023 zur Kenntnisnahme zu- gestellt (Urk. 74; Urk. 77/74; Urk. 77/78).</w:t>
      </w:r>
    </w:p>
    <w:p>
      <w:r>
        <w:t>- 10 -</w:t>
      </w:r>
    </w:p>
    <w:p>
      <w:r>
        <w:rPr>
          <w:b/>
        </w:rPr>
        <w:t>E. 4</w:t>
      </w:r>
    </w:p>
    <w:p>
      <w:r>
        <w:t>Unter Mitwirkung der Gerichtsschreiberin (§ 133 Abs. 2 GOG) schlossen die Parteien nach Einschätzung der Sach- und Rechtslage (mit entsprechender Ab- gabe der dem Vergleichsvorschlag zugrunde liegenden Bedarfsberechnung [Urk. 75/1-2]) anlässlich der Vergleichsverhandlung vom 8. Juni 2023 eine Ver- einbarung (Prot. II S. 4; Urk. 76). Die Vereinbarung ist in Dispositiv-Ziffer 1 des vorliegenden Urteils wiedergegeben.</w:t>
      </w:r>
    </w:p>
    <w:p>
      <w:r>
        <w:rPr>
          <w:b/>
        </w:rPr>
        <w:t>E. 5</w:t>
      </w:r>
    </w:p>
    <w:p>
      <w:r>
        <w:t>Im Anschluss an die Verhandlung reichte der Gesuchsgegner mit Datum vom 14. Juni 2023 eine Begründung für sein in der Berufungsschrift gestelltes Gesuch um Gewährung der unentgeltlichen Rechtspflege ein (Urk. 78).</w:t>
      </w:r>
    </w:p>
    <w:p>
      <w:r>
        <w:rPr>
          <w:b/>
        </w:rPr>
        <w:t>E. 6</w:t>
      </w:r>
    </w:p>
    <w:p>
      <w:r>
        <w:t>Das Verfahren erweist sich als spruchreif. Die vorinstanzlichen Akten (Urk. 1 – 65) wurden beigezogen. II. 1. Die Berufung hemmt die Rechtskraft des angefochtenen Entscheids im Um- fang der Anträge (Art. 315 Abs. 1 ZPO). Vorweg ist daher festzustellen, dass das vorinstanzliche Urteil in den nicht angefochtenen Dispositiv-Ziffern 1 – 5, 7 –10 und 12 in Rechtskraft erwachsen ist. 2. Soweit es Kinderbelange zu regeln gibt, findet die Offizial- und Untersu- chungsmaxime Anwendung (Art. 296 Abs. 1 ZPO). Daher unterliegt die von den Parteien getroffene Vereinbarung im Sinne eines übereinstimmenden Parteian- trages der gerichtlichen Prüfung und Genehmigung (vgl. ZK-Bräm, Art. 176 ZGB N 18 und N 117). Für die Genehmigung wird vorausgesetzt, dass mit der Verein- barung das Kindeswohl gewahrt wird. Soweit keine Kinderbelange betroffen sind, mithin die Dispositionsmaxime zum Tragen kommt, ist von der Vereinbarung Vormerk zu nehmen. 3. Die von den Parteien vorgesehene Unterhaltsregelung wird der im erstin- stanzlichen Verfahren vereinbarten resp. von der Vorinstanz genehmigten Zutei- lung der Obhut für C._____ an die Gesuchstellerin sowie den finanziellen Verhält- nissen der Parteien gerecht (Urk. 67 S. 28; Urk. 75/1-2; Urk. 76 Ziffer 4). Auch in</w:t>
      </w:r>
    </w:p>
    <w:p>
      <w:r>
        <w:t>- 11 - Bezug auf die übrigen vereinbarten Punkte (Urk. 76 Ziffer 2 [ausserordentliches Besuchsrecht] und Urk. 76 Ziffer 3 [Absichtserklärung betreffend Besuchsrecht]) erfordert das Kindeswohl keine abweichende Regelung, weshalb die Vereinba- rung zu genehmigen ist. Die Anträge des Gesuchsgegners bezüglich Anpassung des Besuchsrechts sowie das Auskunfts- und Herausgabebegehren der Gesuchstellerin gemäss Art. 170 ZGB sind als durch Rückzug erledigt abzuschreiben (Urk. 66 S. 2; Urk. 77/66 S. 3; Urk. 76 Ziffer 6). Der Rückzug des prozessualen Begehrens der Gesuchstellerin betreffend das berichtigte Verhandlungsprotokoll gibt zu keinen weiteren Bemerkungen Anlass (Urk. 77/66 S. 3; Urk. 76 Ziffer 6). III. 1. Der Gesuchsgegner ersucht für das Berufungsverfahren um Gewährung der unentgeltlichen Rechtspflege und Bestellung einer unentgeltlichen Rechtsverbei- ständung. Eine Person hat Anspruch auf unentgeltliche Rechtspflege, wenn sie nicht über die erforderlichen Mittel verfügt und ihr Rechtsbegehren nicht aussichtslos erscheint (Art. 117 ZPO). Die unentgeltliche Rechtspflege umfasst die gerichtliche Bestellung einer Rechtsvertretung, wenn dies zur Wahrung der Rechte notwendig ist, insbesondere wenn die Gegenpartei anwaltlich vertreten ist (Art. 118 Abs. 1 lit. c ZPO). Die Mittellosigkeit des Gesuchsgegners ist vorliegend ausgewiesen (Urk. 78; Urk. 80/12-15; siehe auch Urk. 75/1-2). Der Anspruch auf einen Pro- zesskostenbeitrag geht dem Anspruch auf unentgeltliche Rechtspflege allerdings vor (BGE 138 III 672 E. 4.2.1; BGer 5D_83/2015 vom 6. Januar 2016, E. 2.1). Grundsätzlich darf man von einer anwaltlich vertretenen Partei erwarten, dass sie in ihrem Gesuch um unentgeltliche Rechtspflege ausdrücklich darlegt, weshalb ih- rer Ansicht nach auf einen Prozesskostenbeitrag zu verzichten sei (BGer 5A_49/2017 vom 18. Juli 2017, E. 3.1; BGer 5A_244/2019 vom 15. April 2019, E. 4). Ist die Mittellosigkeit der Gegenpartei aber unbestritten, manifest und ohne Durchsuchen der Akten greifbar, so ist es überspitzt formalistisch, eine formale</w:t>
      </w:r>
    </w:p>
    <w:p>
      <w:r>
        <w:t>- 12 - Erörterung zu verlangen (BGer 5A_244/2019 vom 15. April 2019, E. 4). Einen An- trag auf Ausrichtung eines Prozesskostenbeitrages stellte der Gesuchsgegner nicht und legte auch nicht dar, weshalb er auf einen solchen Antrag verzichte (Urk. 66 S. 3 und 14; Urk. 78). Vorliegend ist allerdings aktenkundig, dass die Ge- suchstellerin angesichts ihrer aktuellen finanziellen Situation nicht in der Lage ist, neben ihren eigenen Gerichts- und Anwaltskosten diejenigen des Gesuchsgeg- ners zu bezahlen (vgl. Urk. 75/1-2). Vor diesem Hintergrund kann von einer for- malen Erörterung der Aussichtslosigkeit eines solchen Antrages abgesehen wer- den. Da das Verfahren ferner nicht aussichtslos ist und der Gesuchsgegner zur Bewältigung des Prozesses auf anwaltliche Unterstützung gemäss Art. 118 Abs. 1 lit. c ZPO angewiesen ist, ist ihm im Sinne von Art. 117 ZPO die unentgeltliche Rechtspflege zu gewähren und eine unentgeltliche Rechtsbeistandschaft zu be-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